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DA58" w14:textId="68873829" w:rsidR="00263D57" w:rsidRPr="00632E99" w:rsidRDefault="00263D57" w:rsidP="00632E99">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inline distT="0" distB="0" distL="0" distR="0" wp14:anchorId="4EAB034E" wp14:editId="11AAACCB">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4FC62029" w14:textId="77777777" w:rsidR="00263D57" w:rsidRPr="00632E99" w:rsidRDefault="00263D57" w:rsidP="00263D57">
      <w:pPr>
        <w:widowControl w:val="0"/>
        <w:spacing w:after="0" w:line="240" w:lineRule="auto"/>
        <w:jc w:val="center"/>
        <w:rPr>
          <w:rFonts w:eastAsia="Calibri" w:cstheme="minorHAnsi"/>
          <w:color w:val="922247"/>
        </w:rPr>
      </w:pPr>
      <w:r w:rsidRPr="00632E99">
        <w:rPr>
          <w:rFonts w:eastAsia="Calibri" w:cstheme="minorHAnsi"/>
          <w:b/>
          <w:bCs/>
          <w:color w:val="922247"/>
        </w:rPr>
        <w:t>LOYOLA UNIVERSITY CHICAGO</w:t>
      </w:r>
    </w:p>
    <w:p w14:paraId="7ECC9597" w14:textId="77777777" w:rsidR="00263D57" w:rsidRPr="00632E99" w:rsidRDefault="00263D57" w:rsidP="00263D57">
      <w:pPr>
        <w:widowControl w:val="0"/>
        <w:spacing w:after="120" w:line="276" w:lineRule="auto"/>
        <w:contextualSpacing/>
        <w:jc w:val="center"/>
        <w:rPr>
          <w:rFonts w:eastAsia="Calibri" w:cstheme="minorHAnsi"/>
          <w:b/>
          <w:bCs/>
          <w:color w:val="922247"/>
        </w:rPr>
      </w:pPr>
      <w:r w:rsidRPr="00632E99">
        <w:rPr>
          <w:rFonts w:eastAsia="Calibri" w:cstheme="minorHAnsi"/>
          <w:b/>
          <w:bCs/>
          <w:color w:val="922247"/>
        </w:rPr>
        <w:t>SCHOOL OF SOCIAL WORK</w:t>
      </w:r>
    </w:p>
    <w:p w14:paraId="0993CAC1" w14:textId="77777777" w:rsidR="00263D57" w:rsidRPr="00632E99" w:rsidRDefault="00263D57" w:rsidP="00263D57">
      <w:pPr>
        <w:widowControl w:val="0"/>
        <w:spacing w:after="120" w:line="276" w:lineRule="auto"/>
        <w:contextualSpacing/>
        <w:jc w:val="center"/>
        <w:rPr>
          <w:rFonts w:eastAsia="Calibri" w:cstheme="minorHAnsi"/>
          <w:b/>
          <w:bCs/>
          <w:color w:val="922247"/>
        </w:rPr>
      </w:pPr>
      <w:r w:rsidRPr="00632E99">
        <w:rPr>
          <w:rFonts w:eastAsia="Calibri" w:cstheme="minorHAnsi"/>
          <w:b/>
          <w:bCs/>
          <w:color w:val="922247"/>
        </w:rPr>
        <w:t>COURSE SYLLABUS</w:t>
      </w:r>
    </w:p>
    <w:p w14:paraId="7D38D8D6" w14:textId="6767F6B6" w:rsidR="00263D57" w:rsidRPr="00632E99" w:rsidRDefault="008D1AB6" w:rsidP="007E189B">
      <w:pPr>
        <w:widowControl w:val="0"/>
        <w:spacing w:after="0" w:line="240" w:lineRule="auto"/>
        <w:jc w:val="center"/>
        <w:rPr>
          <w:rFonts w:eastAsia="Times New Roman" w:cstheme="minorHAnsi"/>
          <w:b/>
          <w:bCs/>
          <w:color w:val="922247"/>
        </w:rPr>
      </w:pPr>
      <w:r w:rsidRPr="00632E99">
        <w:rPr>
          <w:rFonts w:eastAsia="Times New Roman" w:cstheme="minorHAnsi"/>
          <w:b/>
          <w:bCs/>
          <w:color w:val="922247"/>
        </w:rPr>
        <w:t>SOW</w:t>
      </w:r>
      <w:r w:rsidR="00BB1512" w:rsidRPr="00632E99">
        <w:rPr>
          <w:rFonts w:eastAsia="Times New Roman" w:cstheme="minorHAnsi"/>
          <w:b/>
          <w:bCs/>
          <w:color w:val="922247"/>
        </w:rPr>
        <w:t xml:space="preserve">K </w:t>
      </w:r>
      <w:r w:rsidR="007E189B" w:rsidRPr="00632E99">
        <w:rPr>
          <w:rFonts w:eastAsia="Times New Roman" w:cstheme="minorHAnsi"/>
          <w:b/>
          <w:bCs/>
          <w:color w:val="922247"/>
        </w:rPr>
        <w:t>670</w:t>
      </w:r>
    </w:p>
    <w:p w14:paraId="08E37F4F" w14:textId="6FA1E212" w:rsidR="00263D57" w:rsidRPr="007E189B" w:rsidRDefault="007E189B" w:rsidP="00263D57">
      <w:pPr>
        <w:widowControl w:val="0"/>
        <w:spacing w:after="120" w:line="276" w:lineRule="auto"/>
        <w:contextualSpacing/>
        <w:jc w:val="center"/>
        <w:rPr>
          <w:rFonts w:eastAsia="Times New Roman" w:cstheme="minorHAnsi"/>
          <w:b/>
          <w:color w:val="922247"/>
          <w:sz w:val="28"/>
          <w:szCs w:val="28"/>
        </w:rPr>
      </w:pPr>
      <w:r w:rsidRPr="007E189B">
        <w:rPr>
          <w:rFonts w:cstheme="minorHAnsi"/>
          <w:b/>
          <w:color w:val="922247"/>
          <w:sz w:val="28"/>
          <w:szCs w:val="28"/>
        </w:rPr>
        <w:t>Bridging Psychodynamic and CBT Theory and Practice</w:t>
      </w:r>
    </w:p>
    <w:p w14:paraId="1A97AD07" w14:textId="77777777" w:rsidR="00263D57" w:rsidRPr="00263D57" w:rsidRDefault="00263D57" w:rsidP="00263D57">
      <w:pPr>
        <w:widowControl w:val="0"/>
        <w:spacing w:after="120" w:line="276" w:lineRule="auto"/>
        <w:contextualSpacing/>
        <w:jc w:val="center"/>
        <w:rPr>
          <w:rFonts w:eastAsia="Calibri" w:cstheme="minorHAnsi"/>
          <w:b/>
          <w:bCs/>
          <w:color w:val="922247"/>
          <w:sz w:val="24"/>
          <w:szCs w:val="24"/>
        </w:rPr>
      </w:pPr>
    </w:p>
    <w:p w14:paraId="47D5A947" w14:textId="77777777" w:rsidR="00263D57" w:rsidRPr="00263D57"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263D57">
        <w:rPr>
          <w:rFonts w:ascii="Calibri" w:eastAsia="Times New Roman" w:hAnsi="Calibri" w:cs="Calibri"/>
          <w:b/>
          <w:color w:val="922247"/>
          <w:sz w:val="24"/>
          <w:szCs w:val="24"/>
          <w:highlight w:val="yellow"/>
        </w:rPr>
        <w:t>[Add Semester and Year]</w:t>
      </w:r>
    </w:p>
    <w:p w14:paraId="6ACBEA6C"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BED2513" w14:textId="77777777" w:rsidR="00263D57" w:rsidRPr="00295B1C"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295B1C">
        <w:rPr>
          <w:rFonts w:asciiTheme="majorHAnsi" w:eastAsia="Times New Roman" w:hAnsiTheme="majorHAnsi" w:cstheme="majorHAnsi"/>
          <w:b/>
          <w:color w:val="000000" w:themeColor="text1"/>
          <w:sz w:val="24"/>
          <w:szCs w:val="24"/>
        </w:rPr>
        <w:t xml:space="preserve">Instructor Name, Title, and Pronouns: </w:t>
      </w:r>
    </w:p>
    <w:p w14:paraId="43B41CD9" w14:textId="77777777" w:rsidR="00263D57" w:rsidRPr="00295B1C" w:rsidRDefault="00263D57" w:rsidP="00263D57">
      <w:pPr>
        <w:widowControl w:val="0"/>
        <w:spacing w:after="0" w:line="288" w:lineRule="auto"/>
        <w:rPr>
          <w:rFonts w:asciiTheme="majorHAnsi" w:eastAsia="Times New Roman" w:hAnsiTheme="majorHAnsi" w:cstheme="majorHAnsi"/>
          <w:color w:val="000000" w:themeColor="text1"/>
          <w:sz w:val="24"/>
          <w:szCs w:val="24"/>
        </w:rPr>
      </w:pPr>
      <w:r w:rsidRPr="00295B1C">
        <w:rPr>
          <w:rFonts w:asciiTheme="majorHAnsi" w:eastAsia="Times New Roman" w:hAnsiTheme="majorHAnsi" w:cstheme="majorHAnsi"/>
          <w:b/>
          <w:color w:val="000000" w:themeColor="text1"/>
          <w:sz w:val="24"/>
          <w:szCs w:val="24"/>
        </w:rPr>
        <w:t>Email:</w:t>
      </w:r>
      <w:r w:rsidRPr="00295B1C">
        <w:rPr>
          <w:rFonts w:asciiTheme="majorHAnsi" w:eastAsia="Times New Roman" w:hAnsiTheme="majorHAnsi" w:cstheme="majorHAnsi"/>
          <w:color w:val="000000" w:themeColor="text1"/>
          <w:sz w:val="24"/>
          <w:szCs w:val="24"/>
        </w:rPr>
        <w:t xml:space="preserve"> </w:t>
      </w:r>
    </w:p>
    <w:p w14:paraId="6FC38D97" w14:textId="77777777" w:rsidR="00263D57" w:rsidRPr="00295B1C"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295B1C">
        <w:rPr>
          <w:rFonts w:asciiTheme="majorHAnsi" w:eastAsia="Times New Roman" w:hAnsiTheme="majorHAnsi" w:cstheme="majorHAnsi"/>
          <w:b/>
          <w:color w:val="000000" w:themeColor="text1"/>
          <w:sz w:val="24"/>
          <w:szCs w:val="24"/>
        </w:rPr>
        <w:t xml:space="preserve">Telephone: </w:t>
      </w:r>
    </w:p>
    <w:p w14:paraId="3C1BD51D" w14:textId="77777777" w:rsidR="00263D57" w:rsidRPr="00295B1C" w:rsidRDefault="00263D57" w:rsidP="00263D57">
      <w:pPr>
        <w:widowControl w:val="0"/>
        <w:spacing w:after="0" w:line="288" w:lineRule="auto"/>
        <w:contextualSpacing/>
        <w:rPr>
          <w:rFonts w:asciiTheme="majorHAnsi" w:eastAsia="Times New Roman" w:hAnsiTheme="majorHAnsi" w:cstheme="majorHAnsi"/>
          <w:color w:val="000000" w:themeColor="text1"/>
          <w:sz w:val="24"/>
          <w:szCs w:val="24"/>
        </w:rPr>
      </w:pPr>
      <w:r w:rsidRPr="00295B1C">
        <w:rPr>
          <w:rFonts w:asciiTheme="majorHAnsi" w:eastAsia="Times New Roman" w:hAnsiTheme="majorHAnsi" w:cstheme="majorHAnsi"/>
          <w:b/>
          <w:color w:val="000000" w:themeColor="text1"/>
          <w:sz w:val="24"/>
          <w:szCs w:val="24"/>
        </w:rPr>
        <w:t xml:space="preserve">Office Hours: </w:t>
      </w:r>
      <w:r w:rsidRPr="00295B1C">
        <w:rPr>
          <w:rFonts w:asciiTheme="majorHAnsi" w:eastAsia="Times New Roman" w:hAnsiTheme="majorHAnsi" w:cstheme="majorHAnsi"/>
          <w:bCs/>
          <w:color w:val="000000" w:themeColor="text1"/>
          <w:sz w:val="24"/>
          <w:szCs w:val="24"/>
          <w:highlight w:val="yellow"/>
        </w:rPr>
        <w:t>[Add days, times, in-person/virtual]</w:t>
      </w:r>
    </w:p>
    <w:p w14:paraId="12CB8BBC" w14:textId="77777777" w:rsidR="00263D57" w:rsidRPr="00295B1C" w:rsidRDefault="00263D57" w:rsidP="00263D57">
      <w:pPr>
        <w:widowControl w:val="0"/>
        <w:spacing w:after="0" w:line="240" w:lineRule="auto"/>
        <w:contextualSpacing/>
        <w:rPr>
          <w:rFonts w:asciiTheme="majorHAnsi" w:eastAsia="Times New Roman" w:hAnsiTheme="majorHAnsi" w:cstheme="majorHAnsi"/>
          <w:color w:val="000000" w:themeColor="text1"/>
          <w:sz w:val="24"/>
          <w:szCs w:val="24"/>
        </w:rPr>
      </w:pPr>
      <w:r w:rsidRPr="00295B1C">
        <w:rPr>
          <w:rFonts w:asciiTheme="majorHAnsi" w:eastAsia="Times New Roman" w:hAnsiTheme="majorHAnsi" w:cstheme="majorHAnsi"/>
          <w:color w:val="000000" w:themeColor="text1"/>
          <w:sz w:val="24"/>
          <w:szCs w:val="24"/>
        </w:rPr>
        <w:t>__________________________________________________________________________</w:t>
      </w:r>
    </w:p>
    <w:p w14:paraId="25BC68BD" w14:textId="77777777" w:rsidR="00263D57" w:rsidRPr="00295B1C" w:rsidRDefault="00263D57" w:rsidP="00263D57">
      <w:pPr>
        <w:widowControl w:val="0"/>
        <w:spacing w:after="0" w:line="288" w:lineRule="auto"/>
        <w:contextualSpacing/>
        <w:rPr>
          <w:rFonts w:asciiTheme="majorHAnsi" w:eastAsia="Times New Roman" w:hAnsiTheme="majorHAnsi" w:cstheme="majorHAnsi"/>
          <w:bCs/>
          <w:color w:val="000000" w:themeColor="text1"/>
          <w:sz w:val="24"/>
          <w:szCs w:val="24"/>
        </w:rPr>
      </w:pPr>
      <w:r w:rsidRPr="00295B1C">
        <w:rPr>
          <w:rFonts w:asciiTheme="majorHAnsi" w:eastAsia="Times New Roman" w:hAnsiTheme="majorHAnsi" w:cstheme="majorHAnsi"/>
          <w:b/>
          <w:color w:val="000000" w:themeColor="text1"/>
          <w:sz w:val="24"/>
          <w:szCs w:val="24"/>
        </w:rPr>
        <w:t>Class Day and Time:</w:t>
      </w:r>
    </w:p>
    <w:p w14:paraId="480AF267" w14:textId="77777777" w:rsidR="00263D57" w:rsidRPr="00295B1C"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295B1C">
        <w:rPr>
          <w:rFonts w:asciiTheme="majorHAnsi" w:eastAsia="Times New Roman" w:hAnsiTheme="majorHAnsi" w:cstheme="majorHAnsi"/>
          <w:b/>
          <w:color w:val="000000" w:themeColor="text1"/>
          <w:sz w:val="24"/>
          <w:szCs w:val="24"/>
        </w:rPr>
        <w:t>Class Location:</w:t>
      </w:r>
      <w:r w:rsidRPr="00295B1C">
        <w:rPr>
          <w:rFonts w:asciiTheme="majorHAnsi" w:eastAsia="Times New Roman" w:hAnsiTheme="majorHAnsi" w:cstheme="majorHAnsi"/>
          <w:bCs/>
          <w:color w:val="000000" w:themeColor="text1"/>
          <w:sz w:val="24"/>
          <w:szCs w:val="24"/>
        </w:rPr>
        <w:t xml:space="preserve"> </w:t>
      </w:r>
      <w:r w:rsidRPr="00295B1C">
        <w:rPr>
          <w:rFonts w:asciiTheme="majorHAnsi" w:eastAsia="Times New Roman" w:hAnsiTheme="majorHAnsi" w:cstheme="majorHAnsi"/>
          <w:bCs/>
          <w:color w:val="000000" w:themeColor="text1"/>
          <w:sz w:val="24"/>
          <w:szCs w:val="24"/>
          <w:highlight w:val="yellow"/>
        </w:rPr>
        <w:t>[Add building and room number or note online via zoom]</w:t>
      </w:r>
    </w:p>
    <w:p w14:paraId="670227CA" w14:textId="77777777" w:rsidR="00263D57" w:rsidRPr="00295B1C"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295B1C">
        <w:rPr>
          <w:rFonts w:asciiTheme="majorHAnsi" w:eastAsia="Times New Roman" w:hAnsiTheme="majorHAnsi" w:cstheme="majorHAnsi"/>
          <w:b/>
          <w:color w:val="000000" w:themeColor="text1"/>
          <w:sz w:val="24"/>
          <w:szCs w:val="24"/>
        </w:rPr>
        <w:t xml:space="preserve">Credits/Length of Course: </w:t>
      </w:r>
    </w:p>
    <w:p w14:paraId="58BD706F" w14:textId="77777777" w:rsidR="00263D57" w:rsidRPr="00295B1C"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295B1C">
        <w:rPr>
          <w:rFonts w:asciiTheme="majorHAnsi" w:eastAsia="Times New Roman" w:hAnsiTheme="majorHAnsi" w:cstheme="majorHAnsi"/>
          <w:b/>
          <w:color w:val="000000" w:themeColor="text1"/>
          <w:sz w:val="24"/>
          <w:szCs w:val="24"/>
        </w:rPr>
        <w:t xml:space="preserve">Method of Delivery: </w:t>
      </w:r>
      <w:r w:rsidRPr="00295B1C">
        <w:rPr>
          <w:rFonts w:asciiTheme="majorHAnsi" w:eastAsia="Times New Roman" w:hAnsiTheme="majorHAnsi" w:cstheme="majorHAnsi"/>
          <w:bCs/>
          <w:color w:val="000000" w:themeColor="text1"/>
          <w:sz w:val="24"/>
          <w:szCs w:val="24"/>
          <w:highlight w:val="yellow"/>
        </w:rPr>
        <w:t>[Note: In-person/hybrid/online]</w:t>
      </w:r>
    </w:p>
    <w:p w14:paraId="768F3C6B" w14:textId="77777777" w:rsidR="00263D57" w:rsidRPr="00295B1C"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295B1C">
        <w:rPr>
          <w:rFonts w:asciiTheme="majorHAnsi" w:eastAsia="Times New Roman" w:hAnsiTheme="majorHAnsi" w:cstheme="majorHAnsi"/>
          <w:b/>
          <w:color w:val="000000" w:themeColor="text1"/>
          <w:sz w:val="24"/>
          <w:szCs w:val="24"/>
        </w:rPr>
        <w:t>Prerequisites:</w:t>
      </w:r>
    </w:p>
    <w:p w14:paraId="700DDCDD"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5EDEFE33" w14:textId="77777777" w:rsidR="00263D57" w:rsidRPr="00263D57"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SCHOOL OF SOCIAL WORK MISSION &amp; IDENTITY STATEMENT</w:t>
      </w:r>
    </w:p>
    <w:p w14:paraId="2BCAC45E" w14:textId="161BE9A1" w:rsidR="00263D57" w:rsidRPr="00263D57" w:rsidRDefault="00263D57" w:rsidP="004C79B6">
      <w:pPr>
        <w:widowControl w:val="0"/>
        <w:spacing w:after="0" w:line="240" w:lineRule="auto"/>
        <w:ind w:left="144"/>
        <w:jc w:val="center"/>
        <w:rPr>
          <w:rFonts w:ascii="Calibri Light" w:eastAsia="Times New Roman" w:hAnsi="Calibri Light" w:cs="Calibri Light"/>
        </w:rPr>
      </w:pPr>
      <w:r w:rsidRPr="00263D57">
        <w:rPr>
          <w:rFonts w:ascii="Calibri Light" w:eastAsia="Times New Roman" w:hAnsi="Calibri Light" w:cs="Calibri Light"/>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w:t>
      </w:r>
      <w:r w:rsidR="007E189B">
        <w:rPr>
          <w:rFonts w:ascii="Calibri Light" w:eastAsia="Times New Roman" w:hAnsi="Calibri Light" w:cs="Calibri Light"/>
        </w:rPr>
        <w:t>on</w:t>
      </w:r>
      <w:r w:rsidRPr="00263D57">
        <w:rPr>
          <w:rFonts w:ascii="Calibri Light" w:eastAsia="Times New Roman" w:hAnsi="Calibri Light" w:cs="Calibri Light"/>
        </w:rPr>
        <w:t xml:space="preserve"> working with individuals, families, groups, communities, and environmental systems.</w:t>
      </w:r>
    </w:p>
    <w:p w14:paraId="1CDC1BD3" w14:textId="77777777" w:rsidR="00263D57" w:rsidRPr="00263D57" w:rsidRDefault="00263D57" w:rsidP="004C79B6">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1D5A34E8" w14:textId="4BFF3109" w:rsidR="007E189B" w:rsidRPr="007E189B" w:rsidRDefault="007E189B" w:rsidP="007E189B">
      <w:pPr>
        <w:spacing w:after="0" w:line="240" w:lineRule="auto"/>
        <w:ind w:left="144"/>
        <w:rPr>
          <w:rFonts w:asciiTheme="majorHAnsi" w:hAnsiTheme="majorHAnsi" w:cstheme="majorHAnsi"/>
        </w:rPr>
      </w:pPr>
      <w:r w:rsidRPr="007E189B">
        <w:rPr>
          <w:rFonts w:asciiTheme="majorHAnsi" w:hAnsiTheme="majorHAnsi" w:cstheme="majorHAnsi"/>
        </w:rPr>
        <w:t xml:space="preserve">Psychodynamic theory and cognitive-behavioral theory are each associated with methods of intervention that have consistently been found to have therapeutic value for clients with a variety of psychosocial problems. </w:t>
      </w:r>
      <w:r>
        <w:rPr>
          <w:rFonts w:asciiTheme="majorHAnsi" w:hAnsiTheme="majorHAnsi" w:cstheme="majorHAnsi"/>
        </w:rPr>
        <w:t>The psychodynamic</w:t>
      </w:r>
      <w:r w:rsidRPr="007E189B">
        <w:rPr>
          <w:rFonts w:asciiTheme="majorHAnsi" w:hAnsiTheme="majorHAnsi" w:cstheme="majorHAnsi"/>
        </w:rPr>
        <w:t xml:space="preserve"> theory relies on the therapeutic relationship as a vehicle for change, focusing on and aiming to shift via internalization of the therapeutic relationship the client’s subjective experience of their internal and external world. Cognitive Behavior Theory relies on the identification and correction of maladaptive cognitions as instrumental in negative behavior and emotions. Empirical studies of cognitive-behavioral theory and psychodynamic practice provide support for the application of techniques drawn from each school with certain clinical syndromes and presenting problems. The objective of both is to empower clients in their sense of mastery.  Both schools have evolved to emphasize the meaning of clients’ experiences. Examination of how to </w:t>
      </w:r>
      <w:r w:rsidRPr="007E189B">
        <w:rPr>
          <w:rFonts w:asciiTheme="majorHAnsi" w:hAnsiTheme="majorHAnsi" w:cstheme="majorHAnsi"/>
        </w:rPr>
        <w:lastRenderedPageBreak/>
        <w:t xml:space="preserve">bridge the two schools of thought enhances </w:t>
      </w:r>
      <w:r>
        <w:rPr>
          <w:rFonts w:asciiTheme="majorHAnsi" w:hAnsiTheme="majorHAnsi" w:cstheme="majorHAnsi"/>
        </w:rPr>
        <w:t xml:space="preserve">the </w:t>
      </w:r>
      <w:r w:rsidRPr="007E189B">
        <w:rPr>
          <w:rFonts w:asciiTheme="majorHAnsi" w:hAnsiTheme="majorHAnsi" w:cstheme="majorHAnsi"/>
        </w:rPr>
        <w:t>clinical utility and allows for the utilization of common factors with necessary theoretical scaffolding.</w:t>
      </w:r>
    </w:p>
    <w:p w14:paraId="28AC70D0" w14:textId="20A0BAE5" w:rsidR="007E189B" w:rsidRPr="007E189B" w:rsidRDefault="007E189B" w:rsidP="007E189B">
      <w:pPr>
        <w:spacing w:after="0" w:line="240" w:lineRule="auto"/>
        <w:ind w:left="144"/>
        <w:rPr>
          <w:rFonts w:asciiTheme="majorHAnsi" w:hAnsiTheme="majorHAnsi" w:cstheme="majorHAnsi"/>
        </w:rPr>
      </w:pPr>
      <w:r w:rsidRPr="007E189B">
        <w:rPr>
          <w:rFonts w:asciiTheme="majorHAnsi" w:hAnsiTheme="majorHAnsi" w:cstheme="majorHAnsi"/>
        </w:rPr>
        <w:t xml:space="preserve">This course considers clinical interventions that build on a strong psychodynamic base for understanding the multiple dimensions of a client’s challenges and provides a connection to cognitive-behavioral techniques (CBT) within psychotherapy practice. Case analysis will emphasize the application of theory and </w:t>
      </w:r>
      <w:r>
        <w:rPr>
          <w:rFonts w:asciiTheme="majorHAnsi" w:hAnsiTheme="majorHAnsi" w:cstheme="majorHAnsi"/>
        </w:rPr>
        <w:t xml:space="preserve">the </w:t>
      </w:r>
      <w:r w:rsidRPr="007E189B">
        <w:rPr>
          <w:rFonts w:asciiTheme="majorHAnsi" w:hAnsiTheme="majorHAnsi" w:cstheme="majorHAnsi"/>
        </w:rPr>
        <w:t xml:space="preserve">role of common factors between the frameworks in interventions with diverse clients and vulnerable populations.  </w:t>
      </w:r>
    </w:p>
    <w:p w14:paraId="432420AE" w14:textId="5CBE35EC" w:rsidR="004C79B6" w:rsidRPr="007E189B" w:rsidRDefault="007E189B" w:rsidP="007E189B">
      <w:pPr>
        <w:spacing w:after="0" w:line="240" w:lineRule="auto"/>
        <w:ind w:left="144"/>
        <w:rPr>
          <w:rFonts w:asciiTheme="majorHAnsi" w:hAnsiTheme="majorHAnsi" w:cstheme="majorHAnsi"/>
        </w:rPr>
      </w:pPr>
      <w:r w:rsidRPr="007E189B">
        <w:rPr>
          <w:rFonts w:asciiTheme="majorHAnsi" w:hAnsiTheme="majorHAnsi" w:cstheme="majorHAnsi"/>
        </w:rPr>
        <w:t xml:space="preserve">While no therapy model or methods </w:t>
      </w:r>
      <w:r>
        <w:rPr>
          <w:rFonts w:asciiTheme="majorHAnsi" w:hAnsiTheme="majorHAnsi" w:cstheme="majorHAnsi"/>
        </w:rPr>
        <w:t>suits</w:t>
      </w:r>
      <w:r w:rsidRPr="007E189B">
        <w:rPr>
          <w:rFonts w:asciiTheme="majorHAnsi" w:hAnsiTheme="majorHAnsi" w:cstheme="majorHAnsi"/>
        </w:rPr>
        <w:t xml:space="preserve"> all client scenarios, building a strong theoretical base and </w:t>
      </w:r>
      <w:r>
        <w:rPr>
          <w:rFonts w:asciiTheme="majorHAnsi" w:hAnsiTheme="majorHAnsi" w:cstheme="majorHAnsi"/>
        </w:rPr>
        <w:t xml:space="preserve">a </w:t>
      </w:r>
      <w:r w:rsidRPr="007E189B">
        <w:rPr>
          <w:rFonts w:asciiTheme="majorHAnsi" w:hAnsiTheme="majorHAnsi" w:cstheme="majorHAnsi"/>
        </w:rPr>
        <w:t xml:space="preserve">wide repertoire of techniques enables a therapist to understand and respond to the widest range of clients. The inclusion of both CBT and psychodynamic frameworks will be examined in relation to different phases of treatment, and with a broad scope of clients (age, race, culture, gender, etc.) for a variety of intrapsychic and interpersonal experiences. </w:t>
      </w:r>
    </w:p>
    <w:p w14:paraId="5C06816F" w14:textId="77777777" w:rsidR="00263D57" w:rsidRPr="00D6660A" w:rsidRDefault="00263D57" w:rsidP="00263D57">
      <w:pPr>
        <w:widowControl w:val="0"/>
        <w:spacing w:before="120" w:after="120" w:line="240" w:lineRule="auto"/>
        <w:rPr>
          <w:rFonts w:ascii="Calibri Light" w:eastAsiaTheme="minorEastAsia" w:hAnsi="Calibri Light" w:cs="Calibri Light"/>
          <w:b/>
          <w:bCs/>
        </w:rPr>
      </w:pPr>
      <w:r w:rsidRPr="00D6660A">
        <w:rPr>
          <w:rFonts w:ascii="Calibri Light" w:eastAsiaTheme="minorEastAsia" w:hAnsi="Calibri Light" w:cs="Calibri Light"/>
          <w:b/>
          <w:bCs/>
        </w:rPr>
        <w:t>Learning Objectives &amp; EPAS Related Competencies*</w:t>
      </w:r>
    </w:p>
    <w:p w14:paraId="00A07172" w14:textId="77777777" w:rsidR="00263D57" w:rsidRPr="00263D57" w:rsidRDefault="00263D57" w:rsidP="00263D57">
      <w:pPr>
        <w:widowControl w:val="0"/>
        <w:spacing w:after="0" w:line="240" w:lineRule="auto"/>
        <w:ind w:left="144"/>
        <w:rPr>
          <w:rFonts w:ascii="Calibri Light" w:eastAsiaTheme="minorEastAsia" w:hAnsi="Calibri Light" w:cs="Calibri Light"/>
        </w:rPr>
      </w:pPr>
      <w:r w:rsidRPr="00263D57">
        <w:rPr>
          <w:rFonts w:ascii="Calibri Light" w:eastAsiaTheme="minorEastAsia" w:hAnsi="Calibri Light" w:cs="Calibri Light"/>
        </w:rPr>
        <w:t xml:space="preserve">*Framed by the Council on Social Work Education’s Educational Policy and Accreditation Standards (EPAS) </w:t>
      </w:r>
    </w:p>
    <w:p w14:paraId="262CC808" w14:textId="3196D066"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Competency</w:t>
      </w:r>
      <w:r w:rsidR="00BB1512">
        <w:rPr>
          <w:rFonts w:ascii="Calibri Light" w:eastAsiaTheme="minorEastAsia" w:hAnsi="Calibri Light" w:cs="Calibri Light"/>
          <w:b/>
          <w:bCs/>
          <w:color w:val="272727"/>
        </w:rPr>
        <w:t xml:space="preserve"> </w:t>
      </w:r>
      <w:r w:rsidR="007E189B">
        <w:rPr>
          <w:rFonts w:ascii="Calibri Light" w:eastAsiaTheme="minorEastAsia" w:hAnsi="Calibri Light" w:cs="Calibri Light"/>
          <w:b/>
          <w:bCs/>
          <w:color w:val="272727"/>
        </w:rPr>
        <w:t xml:space="preserve">1: </w:t>
      </w:r>
      <w:r w:rsidR="007E189B" w:rsidRPr="007E189B">
        <w:rPr>
          <w:rFonts w:ascii="Calibri Light" w:eastAsiaTheme="minorEastAsia" w:hAnsi="Calibri Light" w:cs="Calibri Light"/>
          <w:b/>
          <w:bCs/>
          <w:color w:val="272727"/>
        </w:rPr>
        <w:t>Demonstrate Ethical and Professional Behavior</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7E189B" w:rsidRPr="00263D57" w14:paraId="387A84D4" w14:textId="77777777" w:rsidTr="007E189B">
        <w:trPr>
          <w:cantSplit/>
          <w:trHeight w:val="346"/>
          <w:tblHeader/>
        </w:trPr>
        <w:tc>
          <w:tcPr>
            <w:tcW w:w="1800" w:type="dxa"/>
            <w:vAlign w:val="center"/>
          </w:tcPr>
          <w:p w14:paraId="1F02956E" w14:textId="7E3B07FB" w:rsidR="007E189B" w:rsidRPr="00263D57" w:rsidRDefault="007E189B" w:rsidP="007E189B">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r>
              <w:rPr>
                <w:rFonts w:asciiTheme="majorHAnsi" w:eastAsiaTheme="minorEastAsia" w:hAnsiTheme="majorHAnsi" w:cstheme="majorHAnsi"/>
                <w:b/>
                <w:bCs/>
                <w:sz w:val="24"/>
                <w:szCs w:val="24"/>
              </w:rPr>
              <w:t>s</w:t>
            </w:r>
          </w:p>
        </w:tc>
        <w:tc>
          <w:tcPr>
            <w:tcW w:w="4865" w:type="dxa"/>
            <w:vAlign w:val="center"/>
          </w:tcPr>
          <w:p w14:paraId="20A84440" w14:textId="77777777" w:rsidR="007E189B" w:rsidRPr="007E189B" w:rsidRDefault="007E189B" w:rsidP="007E189B">
            <w:pPr>
              <w:rPr>
                <w:rFonts w:asciiTheme="majorHAnsi" w:eastAsiaTheme="minorEastAsia" w:hAnsiTheme="majorHAnsi" w:cstheme="majorHAnsi"/>
              </w:rPr>
            </w:pPr>
            <w:r w:rsidRPr="007E189B">
              <w:rPr>
                <w:rFonts w:asciiTheme="majorHAnsi" w:eastAsiaTheme="minorEastAsia" w:hAnsiTheme="majorHAnsi" w:cstheme="majorHAnsi"/>
              </w:rPr>
              <w:t>1 – Class Participation</w:t>
            </w:r>
          </w:p>
          <w:p w14:paraId="412B569E" w14:textId="724F0D1C" w:rsidR="007E189B" w:rsidRPr="007E189B" w:rsidRDefault="007E189B" w:rsidP="007E189B">
            <w:pPr>
              <w:widowControl w:val="0"/>
              <w:rPr>
                <w:rFonts w:asciiTheme="majorHAnsi" w:eastAsiaTheme="minorEastAsia" w:hAnsiTheme="majorHAnsi" w:cstheme="majorHAnsi"/>
                <w:sz w:val="20"/>
                <w:szCs w:val="20"/>
                <w:highlight w:val="cyan"/>
              </w:rPr>
            </w:pPr>
            <w:r w:rsidRPr="007E189B">
              <w:rPr>
                <w:rFonts w:asciiTheme="majorHAnsi" w:eastAsiaTheme="minorEastAsia" w:hAnsiTheme="majorHAnsi" w:cstheme="majorHAnsi"/>
              </w:rPr>
              <w:t>3 – Critical Analyses</w:t>
            </w:r>
          </w:p>
        </w:tc>
        <w:tc>
          <w:tcPr>
            <w:tcW w:w="2790" w:type="dxa"/>
            <w:vAlign w:val="center"/>
          </w:tcPr>
          <w:p w14:paraId="36A6CFB1" w14:textId="7B39A576" w:rsidR="007E189B" w:rsidRPr="007E189B" w:rsidRDefault="007E189B" w:rsidP="007E189B">
            <w:pPr>
              <w:rPr>
                <w:rFonts w:asciiTheme="majorHAnsi" w:eastAsia="Times New Roman" w:hAnsiTheme="majorHAnsi" w:cstheme="majorHAnsi"/>
                <w:sz w:val="20"/>
                <w:szCs w:val="20"/>
                <w:highlight w:val="cyan"/>
              </w:rPr>
            </w:pPr>
            <w:r w:rsidRPr="007E189B">
              <w:rPr>
                <w:rFonts w:asciiTheme="majorHAnsi" w:eastAsiaTheme="minorEastAsia" w:hAnsiTheme="majorHAnsi" w:cstheme="majorHAnsi"/>
              </w:rPr>
              <w:t>K, V, S</w:t>
            </w:r>
            <w:r w:rsidR="00E6511E">
              <w:rPr>
                <w:rFonts w:asciiTheme="majorHAnsi" w:eastAsiaTheme="minorEastAsia" w:hAnsiTheme="majorHAnsi" w:cstheme="majorHAnsi"/>
              </w:rPr>
              <w:t>,</w:t>
            </w:r>
            <w:r w:rsidRPr="007E189B">
              <w:rPr>
                <w:rFonts w:asciiTheme="majorHAnsi" w:eastAsiaTheme="minorEastAsia" w:hAnsiTheme="majorHAnsi" w:cstheme="majorHAnsi"/>
              </w:rPr>
              <w:t xml:space="preserve"> C</w:t>
            </w:r>
            <w:r w:rsidR="00E6511E">
              <w:rPr>
                <w:rFonts w:asciiTheme="majorHAnsi" w:eastAsiaTheme="minorEastAsia" w:hAnsiTheme="majorHAnsi" w:cstheme="majorHAnsi"/>
              </w:rPr>
              <w:t>/</w:t>
            </w:r>
            <w:r w:rsidRPr="007E189B">
              <w:rPr>
                <w:rFonts w:asciiTheme="majorHAnsi" w:eastAsiaTheme="minorEastAsia" w:hAnsiTheme="majorHAnsi" w:cstheme="majorHAnsi"/>
              </w:rPr>
              <w:t>A</w:t>
            </w:r>
          </w:p>
        </w:tc>
      </w:tr>
      <w:tr w:rsidR="007E189B" w:rsidRPr="00263D57" w14:paraId="72193B9C" w14:textId="77777777" w:rsidTr="007E189B">
        <w:trPr>
          <w:cantSplit/>
          <w:trHeight w:val="335"/>
          <w:tblHeader/>
        </w:trPr>
        <w:tc>
          <w:tcPr>
            <w:tcW w:w="1800" w:type="dxa"/>
            <w:vAlign w:val="center"/>
          </w:tcPr>
          <w:p w14:paraId="4F469673" w14:textId="39AE344D" w:rsidR="007E189B" w:rsidRPr="00263D57" w:rsidRDefault="007E189B" w:rsidP="007E189B">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Assignments</w:t>
            </w:r>
          </w:p>
        </w:tc>
        <w:tc>
          <w:tcPr>
            <w:tcW w:w="4865" w:type="dxa"/>
            <w:vAlign w:val="center"/>
          </w:tcPr>
          <w:p w14:paraId="4B7F4A12" w14:textId="6DF3A3EE" w:rsidR="007E189B" w:rsidRPr="007E189B" w:rsidRDefault="007E189B" w:rsidP="007E189B">
            <w:pPr>
              <w:rPr>
                <w:rFonts w:asciiTheme="majorHAnsi" w:eastAsiaTheme="minorEastAsia" w:hAnsiTheme="majorHAnsi" w:cstheme="majorHAnsi"/>
              </w:rPr>
            </w:pPr>
            <w:r w:rsidRPr="007E189B">
              <w:rPr>
                <w:rFonts w:asciiTheme="majorHAnsi" w:eastAsiaTheme="minorEastAsia" w:hAnsiTheme="majorHAnsi" w:cstheme="majorHAnsi"/>
              </w:rPr>
              <w:t xml:space="preserve">2 </w:t>
            </w:r>
            <w:r>
              <w:rPr>
                <w:rFonts w:asciiTheme="majorHAnsi" w:eastAsiaTheme="minorEastAsia" w:hAnsiTheme="majorHAnsi" w:cstheme="majorHAnsi"/>
              </w:rPr>
              <w:t xml:space="preserve">- </w:t>
            </w:r>
            <w:r w:rsidRPr="007E189B">
              <w:rPr>
                <w:rFonts w:asciiTheme="majorHAnsi" w:eastAsiaTheme="minorEastAsia" w:hAnsiTheme="majorHAnsi" w:cstheme="majorHAnsi"/>
              </w:rPr>
              <w:t xml:space="preserve">Role Plays </w:t>
            </w:r>
          </w:p>
          <w:p w14:paraId="6206A705" w14:textId="0DED6BF2" w:rsidR="007E189B" w:rsidRPr="007E189B" w:rsidRDefault="007E189B" w:rsidP="007E189B">
            <w:pPr>
              <w:widowControl w:val="0"/>
              <w:rPr>
                <w:rFonts w:asciiTheme="majorHAnsi" w:eastAsiaTheme="minorEastAsia" w:hAnsiTheme="majorHAnsi" w:cstheme="majorHAnsi"/>
                <w:sz w:val="20"/>
                <w:szCs w:val="20"/>
                <w:highlight w:val="cyan"/>
              </w:rPr>
            </w:pPr>
            <w:r w:rsidRPr="007E189B">
              <w:rPr>
                <w:rFonts w:asciiTheme="majorHAnsi" w:eastAsiaTheme="minorEastAsia" w:hAnsiTheme="majorHAnsi" w:cstheme="majorHAnsi"/>
              </w:rPr>
              <w:t xml:space="preserve">4 </w:t>
            </w:r>
            <w:r w:rsidR="00E6511E">
              <w:rPr>
                <w:rFonts w:asciiTheme="majorHAnsi" w:eastAsiaTheme="minorEastAsia" w:hAnsiTheme="majorHAnsi" w:cstheme="majorHAnsi"/>
              </w:rPr>
              <w:t xml:space="preserve">- </w:t>
            </w:r>
            <w:r w:rsidRPr="007E189B">
              <w:rPr>
                <w:rFonts w:asciiTheme="majorHAnsi" w:eastAsiaTheme="minorEastAsia" w:hAnsiTheme="majorHAnsi" w:cstheme="majorHAnsi"/>
              </w:rPr>
              <w:t>Case Formulation</w:t>
            </w:r>
          </w:p>
        </w:tc>
        <w:tc>
          <w:tcPr>
            <w:tcW w:w="2790" w:type="dxa"/>
            <w:vAlign w:val="center"/>
          </w:tcPr>
          <w:p w14:paraId="34426493" w14:textId="34BD752E" w:rsidR="007E189B" w:rsidRPr="007E189B" w:rsidRDefault="007E189B" w:rsidP="007E189B">
            <w:pPr>
              <w:rPr>
                <w:rFonts w:asciiTheme="majorHAnsi" w:eastAsia="Times New Roman" w:hAnsiTheme="majorHAnsi" w:cstheme="majorHAnsi"/>
                <w:sz w:val="20"/>
                <w:szCs w:val="20"/>
                <w:highlight w:val="cyan"/>
              </w:rPr>
            </w:pPr>
            <w:r w:rsidRPr="007E189B">
              <w:rPr>
                <w:rFonts w:asciiTheme="majorHAnsi" w:eastAsiaTheme="minorEastAsia" w:hAnsiTheme="majorHAnsi" w:cstheme="majorHAnsi"/>
              </w:rPr>
              <w:t>K, V, S, C, A,</w:t>
            </w:r>
          </w:p>
        </w:tc>
      </w:tr>
    </w:tbl>
    <w:p w14:paraId="7D304EA6" w14:textId="3E2950FC"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E6511E">
        <w:rPr>
          <w:rFonts w:asciiTheme="majorHAnsi" w:eastAsiaTheme="minorEastAsia" w:hAnsiTheme="majorHAnsi" w:cstheme="majorHAnsi"/>
          <w:b/>
          <w:bCs/>
          <w:color w:val="272727"/>
        </w:rPr>
        <w:t xml:space="preserve"> 2: </w:t>
      </w:r>
      <w:r w:rsidR="00E6511E" w:rsidRPr="00E6511E">
        <w:rPr>
          <w:rFonts w:asciiTheme="majorHAnsi" w:eastAsiaTheme="minorEastAsia" w:hAnsiTheme="majorHAnsi" w:cstheme="majorHAnsi"/>
          <w:b/>
          <w:bCs/>
          <w:color w:val="272727"/>
        </w:rPr>
        <w:t>Engage Diversity and Difference in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865"/>
        <w:gridCol w:w="2790"/>
      </w:tblGrid>
      <w:tr w:rsidR="00E6511E" w:rsidRPr="00263D57" w14:paraId="03851F2D" w14:textId="77777777" w:rsidTr="00E6511E">
        <w:trPr>
          <w:cantSplit/>
          <w:trHeight w:val="353"/>
          <w:tblHeader/>
        </w:trPr>
        <w:tc>
          <w:tcPr>
            <w:tcW w:w="1800" w:type="dxa"/>
            <w:tcBorders>
              <w:right w:val="single" w:sz="4" w:space="0" w:color="auto"/>
            </w:tcBorders>
            <w:vAlign w:val="center"/>
          </w:tcPr>
          <w:p w14:paraId="41463FCC" w14:textId="4A0658A5" w:rsidR="00E6511E" w:rsidRPr="00263D57" w:rsidRDefault="00E6511E" w:rsidP="00E6511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r w:rsidR="00AA46A4">
              <w:rPr>
                <w:rFonts w:asciiTheme="majorHAnsi" w:eastAsiaTheme="minorEastAsia" w:hAnsiTheme="majorHAnsi" w:cstheme="majorHAnsi"/>
                <w:b/>
                <w:bCs/>
                <w:color w:val="272727"/>
                <w:sz w:val="24"/>
                <w:szCs w:val="24"/>
              </w:rPr>
              <w:t>s</w:t>
            </w:r>
          </w:p>
        </w:tc>
        <w:tc>
          <w:tcPr>
            <w:tcW w:w="4865" w:type="dxa"/>
            <w:tcBorders>
              <w:top w:val="single" w:sz="4" w:space="0" w:color="auto"/>
              <w:left w:val="single" w:sz="4" w:space="0" w:color="auto"/>
              <w:bottom w:val="single" w:sz="4" w:space="0" w:color="auto"/>
              <w:right w:val="single" w:sz="4" w:space="0" w:color="auto"/>
            </w:tcBorders>
            <w:vAlign w:val="center"/>
          </w:tcPr>
          <w:p w14:paraId="647BF743" w14:textId="7F469EB4" w:rsidR="00E6511E" w:rsidRDefault="00E6511E" w:rsidP="00E6511E">
            <w:pPr>
              <w:widowControl w:val="0"/>
              <w:rPr>
                <w:rFonts w:asciiTheme="majorHAnsi" w:eastAsiaTheme="minorEastAsia" w:hAnsiTheme="majorHAnsi" w:cstheme="majorHAnsi"/>
              </w:rPr>
            </w:pPr>
            <w:r w:rsidRPr="00E6511E">
              <w:rPr>
                <w:rFonts w:asciiTheme="majorHAnsi" w:eastAsiaTheme="minorEastAsia" w:hAnsiTheme="majorHAnsi" w:cstheme="majorHAnsi"/>
              </w:rPr>
              <w:t>1</w:t>
            </w:r>
            <w:r>
              <w:rPr>
                <w:rFonts w:asciiTheme="majorHAnsi" w:eastAsiaTheme="minorEastAsia" w:hAnsiTheme="majorHAnsi" w:cstheme="majorHAnsi"/>
              </w:rPr>
              <w:t xml:space="preserve"> -</w:t>
            </w:r>
            <w:r w:rsidRPr="007E189B">
              <w:rPr>
                <w:rFonts w:asciiTheme="majorHAnsi" w:eastAsiaTheme="minorEastAsia" w:hAnsiTheme="majorHAnsi" w:cstheme="majorHAnsi"/>
              </w:rPr>
              <w:t xml:space="preserve"> Class Participation</w:t>
            </w:r>
          </w:p>
          <w:p w14:paraId="3F0A5AF0" w14:textId="285FD3A1" w:rsidR="00E6511E" w:rsidRPr="00E6511E" w:rsidRDefault="00E6511E" w:rsidP="00E6511E">
            <w:pPr>
              <w:widowControl w:val="0"/>
              <w:rPr>
                <w:rFonts w:asciiTheme="majorHAnsi" w:eastAsiaTheme="minorEastAsia" w:hAnsiTheme="majorHAnsi" w:cstheme="majorHAnsi"/>
                <w:sz w:val="20"/>
                <w:szCs w:val="20"/>
              </w:rPr>
            </w:pPr>
            <w:r w:rsidRPr="00E6511E">
              <w:rPr>
                <w:rFonts w:asciiTheme="majorHAnsi" w:eastAsiaTheme="minorEastAsia" w:hAnsiTheme="majorHAnsi" w:cstheme="majorHAnsi"/>
              </w:rPr>
              <w:t>2</w:t>
            </w:r>
            <w:r w:rsidRPr="007E189B">
              <w:rPr>
                <w:rFonts w:asciiTheme="majorHAnsi" w:eastAsiaTheme="minorEastAsia" w:hAnsiTheme="majorHAnsi" w:cstheme="majorHAnsi"/>
              </w:rPr>
              <w:t xml:space="preserve"> </w:t>
            </w:r>
            <w:r>
              <w:rPr>
                <w:rFonts w:asciiTheme="majorHAnsi" w:eastAsiaTheme="minorEastAsia" w:hAnsiTheme="majorHAnsi" w:cstheme="majorHAnsi"/>
              </w:rPr>
              <w:t xml:space="preserve">- </w:t>
            </w:r>
            <w:r w:rsidRPr="007E189B">
              <w:rPr>
                <w:rFonts w:asciiTheme="majorHAnsi" w:eastAsiaTheme="minorEastAsia" w:hAnsiTheme="majorHAnsi" w:cstheme="majorHAnsi"/>
              </w:rPr>
              <w:t>Role Plays</w:t>
            </w:r>
          </w:p>
        </w:tc>
        <w:tc>
          <w:tcPr>
            <w:tcW w:w="2790" w:type="dxa"/>
            <w:tcBorders>
              <w:top w:val="single" w:sz="4" w:space="0" w:color="auto"/>
              <w:left w:val="single" w:sz="4" w:space="0" w:color="auto"/>
              <w:bottom w:val="single" w:sz="4" w:space="0" w:color="auto"/>
              <w:right w:val="single" w:sz="4" w:space="0" w:color="auto"/>
            </w:tcBorders>
            <w:vAlign w:val="center"/>
          </w:tcPr>
          <w:p w14:paraId="0B4F7D43" w14:textId="5928B3A7" w:rsidR="00E6511E" w:rsidRPr="00E6511E" w:rsidRDefault="00E6511E" w:rsidP="00E6511E">
            <w:pPr>
              <w:rPr>
                <w:rFonts w:asciiTheme="majorHAnsi" w:eastAsia="Times New Roman" w:hAnsiTheme="majorHAnsi" w:cstheme="majorHAnsi"/>
                <w:sz w:val="20"/>
                <w:szCs w:val="20"/>
              </w:rPr>
            </w:pPr>
            <w:r w:rsidRPr="00E6511E">
              <w:rPr>
                <w:rFonts w:asciiTheme="majorHAnsi" w:eastAsiaTheme="minorEastAsia" w:hAnsiTheme="majorHAnsi" w:cstheme="majorHAnsi"/>
              </w:rPr>
              <w:t>K, V, S, C/A</w:t>
            </w:r>
          </w:p>
        </w:tc>
      </w:tr>
      <w:tr w:rsidR="00E6511E" w:rsidRPr="00263D57" w14:paraId="493146B1" w14:textId="77777777" w:rsidTr="00E6511E">
        <w:trPr>
          <w:cantSplit/>
          <w:trHeight w:val="366"/>
          <w:tblHeader/>
        </w:trPr>
        <w:tc>
          <w:tcPr>
            <w:tcW w:w="1800" w:type="dxa"/>
            <w:tcBorders>
              <w:right w:val="single" w:sz="4" w:space="0" w:color="auto"/>
            </w:tcBorders>
            <w:vAlign w:val="center"/>
          </w:tcPr>
          <w:p w14:paraId="2509BECA" w14:textId="77777777" w:rsidR="00E6511E" w:rsidRPr="00263D57" w:rsidRDefault="00E6511E" w:rsidP="00E6511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865" w:type="dxa"/>
            <w:tcBorders>
              <w:top w:val="single" w:sz="4" w:space="0" w:color="auto"/>
              <w:left w:val="single" w:sz="4" w:space="0" w:color="auto"/>
              <w:bottom w:val="single" w:sz="4" w:space="0" w:color="auto"/>
              <w:right w:val="single" w:sz="4" w:space="0" w:color="auto"/>
            </w:tcBorders>
            <w:vAlign w:val="center"/>
          </w:tcPr>
          <w:p w14:paraId="01E92321" w14:textId="46DD2840" w:rsidR="00E6511E" w:rsidRPr="00E6511E" w:rsidRDefault="00E6511E" w:rsidP="00E6511E">
            <w:pPr>
              <w:widowControl w:val="0"/>
              <w:rPr>
                <w:rFonts w:asciiTheme="majorHAnsi" w:eastAsiaTheme="minorEastAsia" w:hAnsiTheme="majorHAnsi" w:cstheme="majorHAnsi"/>
                <w:sz w:val="20"/>
                <w:szCs w:val="20"/>
              </w:rPr>
            </w:pPr>
            <w:r w:rsidRPr="00E6511E">
              <w:rPr>
                <w:rFonts w:asciiTheme="majorHAnsi" w:eastAsiaTheme="minorEastAsia" w:hAnsiTheme="majorHAnsi" w:cstheme="majorHAnsi"/>
              </w:rPr>
              <w:t>4</w:t>
            </w:r>
            <w:r w:rsidR="009A3580" w:rsidRPr="007E189B">
              <w:rPr>
                <w:rFonts w:asciiTheme="majorHAnsi" w:eastAsiaTheme="minorEastAsia" w:hAnsiTheme="majorHAnsi" w:cstheme="majorHAnsi"/>
              </w:rPr>
              <w:t xml:space="preserve"> </w:t>
            </w:r>
            <w:r w:rsidR="009A3580">
              <w:rPr>
                <w:rFonts w:asciiTheme="majorHAnsi" w:eastAsiaTheme="minorEastAsia" w:hAnsiTheme="majorHAnsi" w:cstheme="majorHAnsi"/>
              </w:rPr>
              <w:t xml:space="preserve">- </w:t>
            </w:r>
            <w:r w:rsidR="009A3580" w:rsidRPr="007E189B">
              <w:rPr>
                <w:rFonts w:asciiTheme="majorHAnsi" w:eastAsiaTheme="minorEastAsia" w:hAnsiTheme="majorHAnsi" w:cstheme="majorHAnsi"/>
              </w:rPr>
              <w:t>Case Formulation</w:t>
            </w:r>
          </w:p>
        </w:tc>
        <w:tc>
          <w:tcPr>
            <w:tcW w:w="2790" w:type="dxa"/>
            <w:tcBorders>
              <w:top w:val="single" w:sz="4" w:space="0" w:color="auto"/>
              <w:left w:val="single" w:sz="4" w:space="0" w:color="auto"/>
              <w:bottom w:val="single" w:sz="4" w:space="0" w:color="auto"/>
              <w:right w:val="single" w:sz="4" w:space="0" w:color="auto"/>
            </w:tcBorders>
            <w:vAlign w:val="center"/>
          </w:tcPr>
          <w:p w14:paraId="67F550FF" w14:textId="35BC042B" w:rsidR="00E6511E" w:rsidRPr="00E6511E" w:rsidRDefault="00E6511E" w:rsidP="00E6511E">
            <w:pPr>
              <w:rPr>
                <w:rFonts w:asciiTheme="majorHAnsi" w:eastAsia="Times New Roman" w:hAnsiTheme="majorHAnsi" w:cstheme="majorHAnsi"/>
                <w:sz w:val="20"/>
                <w:szCs w:val="20"/>
              </w:rPr>
            </w:pPr>
            <w:r w:rsidRPr="00E6511E">
              <w:rPr>
                <w:rFonts w:asciiTheme="majorHAnsi" w:eastAsiaTheme="minorEastAsia" w:hAnsiTheme="majorHAnsi" w:cstheme="majorHAnsi"/>
              </w:rPr>
              <w:t>K, V, S, C/A</w:t>
            </w:r>
          </w:p>
        </w:tc>
      </w:tr>
    </w:tbl>
    <w:p w14:paraId="72AAA6E3" w14:textId="2E06AC89"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E6511E">
        <w:rPr>
          <w:rFonts w:ascii="Calibri Light" w:eastAsiaTheme="minorEastAsia" w:hAnsi="Calibri Light" w:cs="Calibri Light"/>
          <w:b/>
          <w:bCs/>
          <w:color w:val="272727"/>
        </w:rPr>
        <w:t xml:space="preserve">6: </w:t>
      </w:r>
      <w:r w:rsidR="00E6511E" w:rsidRPr="00E6511E">
        <w:rPr>
          <w:rFonts w:ascii="Calibri Light" w:eastAsiaTheme="minorEastAsia" w:hAnsi="Calibri Light" w:cs="Calibri Light"/>
          <w:b/>
          <w:bCs/>
          <w:color w:val="272727"/>
        </w:rPr>
        <w:t>Engage with Individuals, Families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865"/>
        <w:gridCol w:w="2790"/>
      </w:tblGrid>
      <w:tr w:rsidR="009A3580" w:rsidRPr="00263D57" w14:paraId="5E3A7611" w14:textId="77777777" w:rsidTr="00E6511E">
        <w:trPr>
          <w:cantSplit/>
          <w:trHeight w:val="391"/>
          <w:tblHeader/>
        </w:trPr>
        <w:tc>
          <w:tcPr>
            <w:tcW w:w="1800" w:type="dxa"/>
            <w:tcBorders>
              <w:right w:val="single" w:sz="4" w:space="0" w:color="auto"/>
            </w:tcBorders>
            <w:vAlign w:val="center"/>
          </w:tcPr>
          <w:p w14:paraId="17D13B84" w14:textId="70839944" w:rsidR="009A3580" w:rsidRPr="00263D57" w:rsidRDefault="009A3580" w:rsidP="009A3580">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r w:rsidR="00AA46A4">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vAlign w:val="center"/>
          </w:tcPr>
          <w:p w14:paraId="75ADCF3C" w14:textId="77777777" w:rsidR="009A3580" w:rsidRDefault="009A3580" w:rsidP="009A3580">
            <w:pPr>
              <w:widowControl w:val="0"/>
              <w:rPr>
                <w:rFonts w:asciiTheme="majorHAnsi" w:eastAsiaTheme="minorEastAsia" w:hAnsiTheme="majorHAnsi" w:cstheme="majorHAnsi"/>
              </w:rPr>
            </w:pPr>
            <w:r w:rsidRPr="00E6511E">
              <w:rPr>
                <w:rFonts w:asciiTheme="majorHAnsi" w:eastAsiaTheme="minorEastAsia" w:hAnsiTheme="majorHAnsi" w:cstheme="majorHAnsi"/>
              </w:rPr>
              <w:t>1</w:t>
            </w:r>
            <w:r>
              <w:rPr>
                <w:rFonts w:asciiTheme="majorHAnsi" w:eastAsiaTheme="minorEastAsia" w:hAnsiTheme="majorHAnsi" w:cstheme="majorHAnsi"/>
              </w:rPr>
              <w:t xml:space="preserve"> -</w:t>
            </w:r>
            <w:r w:rsidRPr="007E189B">
              <w:rPr>
                <w:rFonts w:asciiTheme="majorHAnsi" w:eastAsiaTheme="minorEastAsia" w:hAnsiTheme="majorHAnsi" w:cstheme="majorHAnsi"/>
              </w:rPr>
              <w:t xml:space="preserve"> Class Participation</w:t>
            </w:r>
          </w:p>
          <w:p w14:paraId="50E503E7" w14:textId="27F426BC" w:rsidR="009A3580" w:rsidRPr="00E6511E" w:rsidRDefault="009A3580" w:rsidP="009A3580">
            <w:pPr>
              <w:widowControl w:val="0"/>
              <w:rPr>
                <w:rFonts w:asciiTheme="majorHAnsi" w:eastAsiaTheme="minorEastAsia" w:hAnsiTheme="majorHAnsi" w:cstheme="majorHAnsi"/>
              </w:rPr>
            </w:pPr>
            <w:r w:rsidRPr="00E6511E">
              <w:rPr>
                <w:rFonts w:asciiTheme="majorHAnsi" w:eastAsiaTheme="minorEastAsia" w:hAnsiTheme="majorHAnsi" w:cstheme="majorHAnsi"/>
              </w:rPr>
              <w:t>2</w:t>
            </w:r>
            <w:r w:rsidRPr="007E189B">
              <w:rPr>
                <w:rFonts w:asciiTheme="majorHAnsi" w:eastAsiaTheme="minorEastAsia" w:hAnsiTheme="majorHAnsi" w:cstheme="majorHAnsi"/>
              </w:rPr>
              <w:t xml:space="preserve"> </w:t>
            </w:r>
            <w:r>
              <w:rPr>
                <w:rFonts w:asciiTheme="majorHAnsi" w:eastAsiaTheme="minorEastAsia" w:hAnsiTheme="majorHAnsi" w:cstheme="majorHAnsi"/>
              </w:rPr>
              <w:t xml:space="preserve">- </w:t>
            </w:r>
            <w:r w:rsidRPr="007E189B">
              <w:rPr>
                <w:rFonts w:asciiTheme="majorHAnsi" w:eastAsiaTheme="minorEastAsia" w:hAnsiTheme="majorHAnsi" w:cstheme="majorHAnsi"/>
              </w:rPr>
              <w:t>Role Plays</w:t>
            </w:r>
          </w:p>
        </w:tc>
        <w:tc>
          <w:tcPr>
            <w:tcW w:w="2790" w:type="dxa"/>
            <w:tcBorders>
              <w:top w:val="single" w:sz="4" w:space="0" w:color="auto"/>
              <w:left w:val="single" w:sz="4" w:space="0" w:color="auto"/>
              <w:bottom w:val="single" w:sz="4" w:space="0" w:color="auto"/>
              <w:right w:val="single" w:sz="4" w:space="0" w:color="auto"/>
            </w:tcBorders>
            <w:vAlign w:val="center"/>
          </w:tcPr>
          <w:p w14:paraId="7CD3A3A9" w14:textId="5C7ED08A" w:rsidR="009A3580" w:rsidRPr="00E6511E" w:rsidRDefault="009A3580" w:rsidP="009A3580">
            <w:pPr>
              <w:rPr>
                <w:rFonts w:asciiTheme="majorHAnsi" w:eastAsia="Times New Roman" w:hAnsiTheme="majorHAnsi" w:cstheme="majorHAnsi"/>
              </w:rPr>
            </w:pPr>
            <w:r w:rsidRPr="00E6511E">
              <w:rPr>
                <w:rFonts w:asciiTheme="majorHAnsi" w:eastAsiaTheme="minorEastAsia" w:hAnsiTheme="majorHAnsi" w:cstheme="majorHAnsi"/>
              </w:rPr>
              <w:t>K, V, S, C/A</w:t>
            </w:r>
          </w:p>
        </w:tc>
      </w:tr>
      <w:tr w:rsidR="009A3580" w:rsidRPr="00263D57" w14:paraId="7EA8D1B4" w14:textId="77777777" w:rsidTr="00E6511E">
        <w:trPr>
          <w:cantSplit/>
          <w:trHeight w:val="378"/>
          <w:tblHeader/>
        </w:trPr>
        <w:tc>
          <w:tcPr>
            <w:tcW w:w="1800" w:type="dxa"/>
            <w:tcBorders>
              <w:right w:val="single" w:sz="4" w:space="0" w:color="auto"/>
            </w:tcBorders>
            <w:vAlign w:val="center"/>
          </w:tcPr>
          <w:p w14:paraId="03D044C5" w14:textId="77777777" w:rsidR="009A3580" w:rsidRPr="00263D57" w:rsidRDefault="009A3580" w:rsidP="009A3580">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p>
        </w:tc>
        <w:tc>
          <w:tcPr>
            <w:tcW w:w="4865" w:type="dxa"/>
            <w:tcBorders>
              <w:top w:val="single" w:sz="4" w:space="0" w:color="auto"/>
              <w:left w:val="single" w:sz="4" w:space="0" w:color="auto"/>
              <w:bottom w:val="single" w:sz="4" w:space="0" w:color="auto"/>
              <w:right w:val="single" w:sz="4" w:space="0" w:color="auto"/>
            </w:tcBorders>
            <w:vAlign w:val="center"/>
          </w:tcPr>
          <w:p w14:paraId="67EADDD4" w14:textId="4AF1328F" w:rsidR="009A3580" w:rsidRPr="00E6511E" w:rsidRDefault="009A3580" w:rsidP="009A3580">
            <w:pPr>
              <w:widowControl w:val="0"/>
              <w:rPr>
                <w:rFonts w:asciiTheme="majorHAnsi" w:eastAsiaTheme="minorEastAsia" w:hAnsiTheme="majorHAnsi" w:cstheme="majorHAnsi"/>
              </w:rPr>
            </w:pPr>
            <w:r w:rsidRPr="00E6511E">
              <w:rPr>
                <w:rFonts w:asciiTheme="majorHAnsi" w:eastAsiaTheme="minorEastAsia" w:hAnsiTheme="majorHAnsi" w:cstheme="majorHAnsi"/>
              </w:rPr>
              <w:t>4</w:t>
            </w:r>
            <w:r w:rsidRPr="007E189B">
              <w:rPr>
                <w:rFonts w:asciiTheme="majorHAnsi" w:eastAsiaTheme="minorEastAsia" w:hAnsiTheme="majorHAnsi" w:cstheme="majorHAnsi"/>
              </w:rPr>
              <w:t xml:space="preserve"> </w:t>
            </w:r>
            <w:r>
              <w:rPr>
                <w:rFonts w:asciiTheme="majorHAnsi" w:eastAsiaTheme="minorEastAsia" w:hAnsiTheme="majorHAnsi" w:cstheme="majorHAnsi"/>
              </w:rPr>
              <w:t xml:space="preserve">- </w:t>
            </w:r>
            <w:r w:rsidRPr="007E189B">
              <w:rPr>
                <w:rFonts w:asciiTheme="majorHAnsi" w:eastAsiaTheme="minorEastAsia" w:hAnsiTheme="majorHAnsi" w:cstheme="majorHAnsi"/>
              </w:rPr>
              <w:t>Case Formulation</w:t>
            </w:r>
          </w:p>
        </w:tc>
        <w:tc>
          <w:tcPr>
            <w:tcW w:w="2790" w:type="dxa"/>
            <w:tcBorders>
              <w:top w:val="single" w:sz="4" w:space="0" w:color="auto"/>
              <w:left w:val="single" w:sz="4" w:space="0" w:color="auto"/>
              <w:bottom w:val="single" w:sz="4" w:space="0" w:color="auto"/>
              <w:right w:val="single" w:sz="4" w:space="0" w:color="auto"/>
            </w:tcBorders>
            <w:vAlign w:val="center"/>
          </w:tcPr>
          <w:p w14:paraId="384D0AEC" w14:textId="5FF0189A" w:rsidR="009A3580" w:rsidRPr="00E6511E" w:rsidRDefault="009A3580" w:rsidP="009A3580">
            <w:pPr>
              <w:rPr>
                <w:rFonts w:asciiTheme="majorHAnsi" w:eastAsia="Times New Roman" w:hAnsiTheme="majorHAnsi" w:cstheme="majorHAnsi"/>
              </w:rPr>
            </w:pPr>
            <w:r w:rsidRPr="00E6511E">
              <w:rPr>
                <w:rFonts w:asciiTheme="majorHAnsi" w:eastAsiaTheme="minorEastAsia" w:hAnsiTheme="majorHAnsi" w:cstheme="majorHAnsi"/>
              </w:rPr>
              <w:t>K, V, S, C/A</w:t>
            </w:r>
          </w:p>
        </w:tc>
      </w:tr>
    </w:tbl>
    <w:p w14:paraId="25BA351F" w14:textId="3495460F"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E6511E">
        <w:rPr>
          <w:rFonts w:ascii="Calibri Light" w:eastAsiaTheme="minorEastAsia" w:hAnsi="Calibri Light" w:cs="Calibri Light"/>
          <w:b/>
          <w:bCs/>
          <w:color w:val="272727"/>
        </w:rPr>
        <w:t xml:space="preserve">8: </w:t>
      </w:r>
      <w:r w:rsidR="00E6511E" w:rsidRPr="00E6511E">
        <w:rPr>
          <w:rFonts w:ascii="Calibri Light" w:eastAsiaTheme="minorEastAsia" w:hAnsi="Calibri Light" w:cs="Calibri Light"/>
          <w:b/>
          <w:bCs/>
          <w:color w:val="272727"/>
        </w:rPr>
        <w:t>Assess Individuals, Families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E6511E" w:rsidRPr="00263D57" w14:paraId="26D8089B" w14:textId="77777777" w:rsidTr="00E6511E">
        <w:trPr>
          <w:cantSplit/>
          <w:trHeight w:val="362"/>
          <w:tblHeader/>
        </w:trPr>
        <w:tc>
          <w:tcPr>
            <w:tcW w:w="1800" w:type="dxa"/>
            <w:tcBorders>
              <w:right w:val="single" w:sz="4" w:space="0" w:color="auto"/>
            </w:tcBorders>
            <w:vAlign w:val="center"/>
          </w:tcPr>
          <w:p w14:paraId="7394BEE6" w14:textId="039BB20E" w:rsidR="00E6511E" w:rsidRPr="00263D57" w:rsidRDefault="00E6511E" w:rsidP="00E6511E">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r w:rsidR="00AA46A4">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vAlign w:val="center"/>
          </w:tcPr>
          <w:p w14:paraId="502CD5E6" w14:textId="6CFD2C3F" w:rsidR="009A3580" w:rsidRDefault="00E6511E" w:rsidP="00E6511E">
            <w:pPr>
              <w:widowControl w:val="0"/>
              <w:rPr>
                <w:rFonts w:asciiTheme="majorHAnsi" w:eastAsiaTheme="minorEastAsia" w:hAnsiTheme="majorHAnsi" w:cstheme="majorHAnsi"/>
              </w:rPr>
            </w:pPr>
            <w:r w:rsidRPr="00E6511E">
              <w:rPr>
                <w:rFonts w:asciiTheme="majorHAnsi" w:eastAsiaTheme="minorEastAsia" w:hAnsiTheme="majorHAnsi" w:cstheme="majorHAnsi"/>
              </w:rPr>
              <w:t>3</w:t>
            </w:r>
            <w:r w:rsidR="009A3580">
              <w:rPr>
                <w:rFonts w:asciiTheme="majorHAnsi" w:eastAsiaTheme="minorEastAsia" w:hAnsiTheme="majorHAnsi" w:cstheme="majorHAnsi"/>
              </w:rPr>
              <w:t xml:space="preserve"> - </w:t>
            </w:r>
            <w:r w:rsidR="009A3580" w:rsidRPr="007E189B">
              <w:rPr>
                <w:rFonts w:asciiTheme="majorHAnsi" w:eastAsiaTheme="minorEastAsia" w:hAnsiTheme="majorHAnsi" w:cstheme="majorHAnsi"/>
              </w:rPr>
              <w:t>Critical Analyses</w:t>
            </w:r>
          </w:p>
          <w:p w14:paraId="2C6C7930" w14:textId="2E7286B6" w:rsidR="00E6511E" w:rsidRPr="00E6511E" w:rsidRDefault="00E6511E" w:rsidP="00E6511E">
            <w:pPr>
              <w:widowControl w:val="0"/>
              <w:rPr>
                <w:rFonts w:asciiTheme="majorHAnsi" w:eastAsiaTheme="minorEastAsia" w:hAnsiTheme="majorHAnsi" w:cstheme="majorHAnsi"/>
              </w:rPr>
            </w:pPr>
            <w:r w:rsidRPr="00E6511E">
              <w:rPr>
                <w:rFonts w:asciiTheme="majorHAnsi" w:eastAsiaTheme="minorEastAsia" w:hAnsiTheme="majorHAnsi" w:cstheme="majorHAnsi"/>
              </w:rPr>
              <w:t>4</w:t>
            </w:r>
            <w:r w:rsidR="009A3580">
              <w:rPr>
                <w:rFonts w:asciiTheme="majorHAnsi" w:eastAsiaTheme="minorEastAsia" w:hAnsiTheme="majorHAnsi" w:cstheme="majorHAnsi"/>
              </w:rPr>
              <w:t xml:space="preserve"> - </w:t>
            </w:r>
            <w:r w:rsidR="009A3580" w:rsidRPr="007E189B">
              <w:rPr>
                <w:rFonts w:asciiTheme="majorHAnsi" w:eastAsiaTheme="minorEastAsia" w:hAnsiTheme="majorHAnsi" w:cstheme="majorHAnsi"/>
              </w:rPr>
              <w:t>Case Formulation</w:t>
            </w:r>
          </w:p>
        </w:tc>
        <w:tc>
          <w:tcPr>
            <w:tcW w:w="2803" w:type="dxa"/>
            <w:tcBorders>
              <w:top w:val="single" w:sz="4" w:space="0" w:color="auto"/>
              <w:left w:val="single" w:sz="4" w:space="0" w:color="auto"/>
              <w:bottom w:val="single" w:sz="4" w:space="0" w:color="auto"/>
              <w:right w:val="single" w:sz="4" w:space="0" w:color="auto"/>
            </w:tcBorders>
            <w:vAlign w:val="center"/>
          </w:tcPr>
          <w:p w14:paraId="5871F530" w14:textId="7F555498" w:rsidR="00E6511E" w:rsidRPr="00E6511E" w:rsidRDefault="00E6511E" w:rsidP="00E6511E">
            <w:pPr>
              <w:rPr>
                <w:rFonts w:asciiTheme="majorHAnsi" w:eastAsia="Times New Roman" w:hAnsiTheme="majorHAnsi" w:cstheme="majorHAnsi"/>
              </w:rPr>
            </w:pPr>
            <w:r w:rsidRPr="00E6511E">
              <w:rPr>
                <w:rFonts w:asciiTheme="majorHAnsi" w:eastAsiaTheme="minorEastAsia" w:hAnsiTheme="majorHAnsi" w:cstheme="majorHAnsi"/>
              </w:rPr>
              <w:t>K, V, S, C/A</w:t>
            </w:r>
          </w:p>
        </w:tc>
      </w:tr>
    </w:tbl>
    <w:bookmarkEnd w:id="0"/>
    <w:p w14:paraId="1D2C8084" w14:textId="58638373" w:rsidR="00263D57" w:rsidRPr="00263D57" w:rsidRDefault="008D1AB6" w:rsidP="00263D57">
      <w:pPr>
        <w:widowControl w:val="0"/>
        <w:spacing w:before="120" w:after="120" w:line="240" w:lineRule="auto"/>
        <w:ind w:left="144"/>
        <w:rPr>
          <w:rFonts w:asciiTheme="majorHAnsi" w:eastAsia="Times New Roman" w:hAnsiTheme="majorHAnsi" w:cstheme="majorHAnsi"/>
          <w:b/>
          <w:bCs/>
          <w:color w:val="000000"/>
          <w:sz w:val="24"/>
          <w:szCs w:val="24"/>
        </w:rPr>
      </w:pPr>
      <w:r>
        <w:rPr>
          <w:rFonts w:asciiTheme="majorHAnsi" w:eastAsia="Times New Roman" w:hAnsiTheme="majorHAnsi" w:cstheme="majorHAnsi"/>
          <w:b/>
          <w:bCs/>
          <w:sz w:val="24"/>
          <w:szCs w:val="24"/>
          <w:lang w:eastAsia="zh-CN"/>
        </w:rPr>
        <w:t>Competency</w:t>
      </w:r>
      <w:r w:rsidR="00E6511E">
        <w:rPr>
          <w:rFonts w:asciiTheme="majorHAnsi" w:eastAsia="Times New Roman" w:hAnsiTheme="majorHAnsi" w:cstheme="majorHAnsi"/>
          <w:b/>
          <w:bCs/>
          <w:sz w:val="24"/>
          <w:szCs w:val="24"/>
          <w:lang w:eastAsia="zh-CN"/>
        </w:rPr>
        <w:t xml:space="preserve"> 7: </w:t>
      </w:r>
      <w:r w:rsidR="00E6511E" w:rsidRPr="00E6511E">
        <w:rPr>
          <w:rFonts w:asciiTheme="majorHAnsi" w:eastAsia="Times New Roman" w:hAnsiTheme="majorHAnsi" w:cstheme="majorHAnsi"/>
          <w:b/>
          <w:bCs/>
          <w:sz w:val="24"/>
          <w:szCs w:val="24"/>
          <w:lang w:eastAsia="zh-CN"/>
        </w:rPr>
        <w:t>Evaluate Practice with Individuals, Families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865"/>
        <w:gridCol w:w="2803"/>
      </w:tblGrid>
      <w:tr w:rsidR="00E6511E" w:rsidRPr="00263D57" w14:paraId="3920BAD0" w14:textId="77777777" w:rsidTr="00E6511E">
        <w:trPr>
          <w:cantSplit/>
          <w:trHeight w:val="362"/>
          <w:tblHeader/>
        </w:trPr>
        <w:tc>
          <w:tcPr>
            <w:tcW w:w="1800" w:type="dxa"/>
            <w:tcBorders>
              <w:right w:val="single" w:sz="4" w:space="0" w:color="auto"/>
            </w:tcBorders>
            <w:vAlign w:val="center"/>
          </w:tcPr>
          <w:p w14:paraId="4F4AF7C2" w14:textId="070A6961" w:rsidR="00E6511E" w:rsidRPr="00263D57" w:rsidRDefault="00E6511E" w:rsidP="00E6511E">
            <w:pPr>
              <w:widowControl w:val="0"/>
              <w:rPr>
                <w:rFonts w:asciiTheme="majorHAnsi" w:eastAsiaTheme="minorEastAsia" w:hAnsiTheme="majorHAnsi" w:cstheme="majorHAnsi"/>
                <w:color w:val="000000" w:themeColor="text1"/>
              </w:rPr>
            </w:pPr>
            <w:r w:rsidRPr="00263D57">
              <w:rPr>
                <w:rFonts w:asciiTheme="majorHAnsi" w:eastAsiaTheme="minorEastAsia" w:hAnsiTheme="majorHAnsi" w:cstheme="majorHAnsi"/>
                <w:b/>
                <w:bCs/>
                <w:color w:val="272727"/>
              </w:rPr>
              <w:t>Assignment</w:t>
            </w:r>
            <w:r w:rsidR="00AA46A4">
              <w:rPr>
                <w:rFonts w:asciiTheme="majorHAnsi" w:eastAsiaTheme="minorEastAsia" w:hAnsiTheme="majorHAnsi" w:cstheme="majorHAnsi"/>
                <w:b/>
                <w:bCs/>
                <w:color w:val="272727"/>
              </w:rPr>
              <w:t>s</w:t>
            </w:r>
          </w:p>
        </w:tc>
        <w:tc>
          <w:tcPr>
            <w:tcW w:w="4865" w:type="dxa"/>
            <w:tcBorders>
              <w:top w:val="single" w:sz="4" w:space="0" w:color="auto"/>
              <w:left w:val="single" w:sz="4" w:space="0" w:color="auto"/>
              <w:bottom w:val="single" w:sz="4" w:space="0" w:color="auto"/>
              <w:right w:val="single" w:sz="4" w:space="0" w:color="auto"/>
            </w:tcBorders>
            <w:vAlign w:val="center"/>
          </w:tcPr>
          <w:p w14:paraId="303FD524" w14:textId="77777777" w:rsidR="009A3580" w:rsidRPr="009A3580" w:rsidRDefault="009A3580" w:rsidP="009A3580">
            <w:pPr>
              <w:widowControl w:val="0"/>
              <w:rPr>
                <w:rFonts w:asciiTheme="majorHAnsi" w:eastAsiaTheme="minorEastAsia" w:hAnsiTheme="majorHAnsi" w:cstheme="majorHAnsi"/>
              </w:rPr>
            </w:pPr>
            <w:r w:rsidRPr="009A3580">
              <w:rPr>
                <w:rFonts w:asciiTheme="majorHAnsi" w:eastAsiaTheme="minorEastAsia" w:hAnsiTheme="majorHAnsi" w:cstheme="majorHAnsi"/>
              </w:rPr>
              <w:t>3 - Critical Analyses</w:t>
            </w:r>
          </w:p>
          <w:p w14:paraId="0A0FA2F9" w14:textId="1BE080E6" w:rsidR="00E6511E" w:rsidRPr="00E6511E" w:rsidRDefault="009A3580" w:rsidP="009A3580">
            <w:pPr>
              <w:widowControl w:val="0"/>
              <w:rPr>
                <w:rFonts w:asciiTheme="majorHAnsi" w:eastAsiaTheme="minorEastAsia" w:hAnsiTheme="majorHAnsi" w:cstheme="majorHAnsi"/>
              </w:rPr>
            </w:pPr>
            <w:r w:rsidRPr="009A3580">
              <w:rPr>
                <w:rFonts w:asciiTheme="majorHAnsi" w:eastAsiaTheme="minorEastAsia" w:hAnsiTheme="majorHAnsi" w:cstheme="majorHAnsi"/>
              </w:rPr>
              <w:t>4 - Case Formulation</w:t>
            </w:r>
          </w:p>
        </w:tc>
        <w:tc>
          <w:tcPr>
            <w:tcW w:w="2803" w:type="dxa"/>
            <w:tcBorders>
              <w:top w:val="single" w:sz="4" w:space="0" w:color="auto"/>
              <w:left w:val="single" w:sz="4" w:space="0" w:color="auto"/>
              <w:bottom w:val="single" w:sz="4" w:space="0" w:color="auto"/>
              <w:right w:val="single" w:sz="4" w:space="0" w:color="auto"/>
            </w:tcBorders>
            <w:vAlign w:val="center"/>
          </w:tcPr>
          <w:p w14:paraId="14EBE79A" w14:textId="28B7F286" w:rsidR="00E6511E" w:rsidRPr="00E6511E" w:rsidRDefault="00E6511E" w:rsidP="00E6511E">
            <w:pPr>
              <w:rPr>
                <w:rFonts w:asciiTheme="majorHAnsi" w:eastAsia="Times New Roman" w:hAnsiTheme="majorHAnsi" w:cstheme="majorHAnsi"/>
              </w:rPr>
            </w:pPr>
            <w:r w:rsidRPr="00E6511E">
              <w:rPr>
                <w:rFonts w:asciiTheme="majorHAnsi" w:eastAsiaTheme="minorEastAsia" w:hAnsiTheme="majorHAnsi" w:cstheme="majorHAnsi"/>
              </w:rPr>
              <w:t>K, V, S, C/A</w:t>
            </w:r>
          </w:p>
        </w:tc>
      </w:tr>
    </w:tbl>
    <w:p w14:paraId="08D15037" w14:textId="77777777" w:rsidR="00263D57" w:rsidRPr="00263D57" w:rsidRDefault="00263D57" w:rsidP="00263D57">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60FF049A"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326071BF"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38F87225" w14:textId="77777777" w:rsidR="00263D57" w:rsidRPr="00263D57" w:rsidRDefault="00263D57" w:rsidP="00104CD9">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2E3FD367" w14:textId="77777777" w:rsidR="00263D57" w:rsidRPr="00263D57" w:rsidRDefault="00263D57" w:rsidP="00104CD9">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01CF3465" w14:textId="69AFD3DC" w:rsidR="00263D57" w:rsidRPr="00167B8A" w:rsidRDefault="00263D57" w:rsidP="00167B8A">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0519C32A" w14:textId="77777777" w:rsidR="00263D57" w:rsidRPr="00263D57" w:rsidRDefault="00263D57" w:rsidP="00167B8A">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lastRenderedPageBreak/>
        <w:t>Minimum Technical Requirements</w:t>
      </w:r>
    </w:p>
    <w:p w14:paraId="4860C5C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43903182" w14:textId="77777777" w:rsidR="00263D57" w:rsidRPr="00263D57" w:rsidRDefault="00263D57" w:rsidP="00104CD9">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0DC82B0F" w14:textId="77777777" w:rsidR="00263D57" w:rsidRPr="00263D57" w:rsidRDefault="00263D57" w:rsidP="00104CD9">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5328A854" w14:textId="77777777" w:rsidR="00263D57" w:rsidRPr="00263D57" w:rsidRDefault="00263D57" w:rsidP="00104CD9">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59CE7C1A" w14:textId="77777777" w:rsidR="00263D57" w:rsidRPr="00263D57" w:rsidRDefault="00263D57" w:rsidP="00104CD9">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617BC643" w14:textId="77777777" w:rsidR="00263D57" w:rsidRPr="00263D57" w:rsidRDefault="00263D57" w:rsidP="00104CD9">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6471E9DB" w14:textId="77777777" w:rsidR="00263D57" w:rsidRPr="00263D57" w:rsidRDefault="00263D57" w:rsidP="00104CD9">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01255785" w14:textId="77777777" w:rsidR="00263D57" w:rsidRPr="00263D57" w:rsidRDefault="00263D57" w:rsidP="00104CD9">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109B3E72"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1" w:name="_Hlk97204404"/>
      <w:r w:rsidRPr="00CC37F0">
        <w:rPr>
          <w:rFonts w:asciiTheme="majorHAnsi" w:hAnsiTheme="majorHAnsi" w:cstheme="majorHAnsi"/>
          <w:b/>
          <w:bCs/>
          <w:color w:val="922247"/>
          <w:shd w:val="clear" w:color="auto" w:fill="FFFFFF"/>
        </w:rPr>
        <w:t>POLICIES &amp; RESOURCES</w:t>
      </w:r>
    </w:p>
    <w:p w14:paraId="2EB74693" w14:textId="77777777" w:rsidR="00CF0D90" w:rsidRPr="00CF0D90" w:rsidRDefault="00CF0D90" w:rsidP="00167B8A">
      <w:pPr>
        <w:spacing w:before="120" w:after="120" w:line="240" w:lineRule="auto"/>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481B4C5B"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5A4D242C"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5C719DB9"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0DBCB813"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1BEE59AA"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21F2A168"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7426D3A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0932C81"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791EFB32"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w:t>
      </w:r>
      <w:r w:rsidRPr="00263D57">
        <w:rPr>
          <w:rFonts w:ascii="Calibri Light" w:eastAsia="Times New Roman" w:hAnsi="Calibri Light" w:cs="Calibri Light"/>
        </w:rPr>
        <w:lastRenderedPageBreak/>
        <w:t>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34979F0E"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37BDB98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04831091"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331F37B5"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4FA8FAF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20B091E6"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30D9F8ED"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352F63CE"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7614A92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11AA3CC6"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4AEA384B"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167E7036"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0BA38EBA"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lastRenderedPageBreak/>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1CA73782"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56094A12"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3D6B7832"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5EEEDFF8"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0D1303B7"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2D82360F"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7760A839"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52229D8C"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1502F40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2D588729"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384608D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71CDC485"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7DF906CB"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558689EA"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2565ACB4"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489F2EE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lastRenderedPageBreak/>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1DD873D9" w14:textId="77777777" w:rsidR="00263D57" w:rsidRPr="00263D57"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Light" w:eastAsia="Times New Roman" w:hAnsi="Calibri Light" w:cs="Calibri Light"/>
        </w:rPr>
      </w:pPr>
      <w:r w:rsidRPr="00263D57">
        <w:rPr>
          <w:rFonts w:ascii="Calibri Light" w:eastAsia="Times New Roman" w:hAnsi="Calibri Light" w:cs="Calibri Light"/>
          <w:b/>
        </w:rPr>
        <w:t>Grading Criteria</w:t>
      </w:r>
    </w:p>
    <w:p w14:paraId="13E10A53" w14:textId="77777777" w:rsidR="00263D57" w:rsidRPr="00803257" w:rsidRDefault="00263D57" w:rsidP="00803257">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3B55D85C"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p>
    <w:tbl>
      <w:tblPr>
        <w:tblStyle w:val="TableGrid"/>
        <w:tblW w:w="9985" w:type="dxa"/>
        <w:jc w:val="center"/>
        <w:tblLook w:val="04A0" w:firstRow="1" w:lastRow="0" w:firstColumn="1" w:lastColumn="0" w:noHBand="0" w:noVBand="1"/>
        <w:tblCaption w:val="Letter grades, description and grade values"/>
      </w:tblPr>
      <w:tblGrid>
        <w:gridCol w:w="1389"/>
        <w:gridCol w:w="6346"/>
        <w:gridCol w:w="2250"/>
      </w:tblGrid>
      <w:tr w:rsidR="00263D57" w:rsidRPr="00263D57" w14:paraId="2990C064" w14:textId="77777777" w:rsidTr="00167B8A">
        <w:trPr>
          <w:trHeight w:val="288"/>
          <w:tblHeader/>
          <w:jc w:val="center"/>
        </w:trPr>
        <w:tc>
          <w:tcPr>
            <w:tcW w:w="1389" w:type="dxa"/>
            <w:hideMark/>
          </w:tcPr>
          <w:p w14:paraId="675A22D4"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07F6FDF4"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29793270" w14:textId="77777777" w:rsidR="00263D57" w:rsidRPr="00263D57" w:rsidRDefault="00263D57" w:rsidP="00263D57">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263D57" w:rsidRPr="00263D57" w14:paraId="28A81B25" w14:textId="77777777" w:rsidTr="00167B8A">
        <w:trPr>
          <w:tblHeader/>
          <w:jc w:val="center"/>
        </w:trPr>
        <w:tc>
          <w:tcPr>
            <w:tcW w:w="1389" w:type="dxa"/>
            <w:vAlign w:val="center"/>
            <w:hideMark/>
          </w:tcPr>
          <w:p w14:paraId="31317DAB"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52AECB95"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16C4F164"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1C6D5023"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263D57" w:rsidRPr="00263D57" w14:paraId="6F760277" w14:textId="77777777" w:rsidTr="00167B8A">
        <w:trPr>
          <w:tblHeader/>
          <w:jc w:val="center"/>
        </w:trPr>
        <w:tc>
          <w:tcPr>
            <w:tcW w:w="1389" w:type="dxa"/>
            <w:vAlign w:val="center"/>
            <w:hideMark/>
          </w:tcPr>
          <w:p w14:paraId="54261868"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54832FF0"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47D2E214"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0037F595"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7DD5003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263D57" w:rsidRPr="00263D57" w14:paraId="07091524" w14:textId="77777777" w:rsidTr="00167B8A">
        <w:trPr>
          <w:tblHeader/>
          <w:jc w:val="center"/>
        </w:trPr>
        <w:tc>
          <w:tcPr>
            <w:tcW w:w="1389" w:type="dxa"/>
            <w:vAlign w:val="center"/>
            <w:hideMark/>
          </w:tcPr>
          <w:p w14:paraId="1D497835"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26954F2A"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490AC3CB"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3D060BCD"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2BFF9522"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263D57" w:rsidRPr="00263D57" w14:paraId="64FD9D3F" w14:textId="77777777" w:rsidTr="00167B8A">
        <w:trPr>
          <w:tblHeader/>
          <w:jc w:val="center"/>
        </w:trPr>
        <w:tc>
          <w:tcPr>
            <w:tcW w:w="1389" w:type="dxa"/>
            <w:vAlign w:val="center"/>
            <w:hideMark/>
          </w:tcPr>
          <w:p w14:paraId="027CCD1D"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08D58C82"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037C08D6"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486BA74A" w14:textId="77777777" w:rsidR="00263D57" w:rsidRPr="00263D57" w:rsidRDefault="00263D57" w:rsidP="00803257">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263D57" w:rsidRPr="00263D57" w14:paraId="401E8DFA" w14:textId="77777777" w:rsidTr="00167B8A">
        <w:trPr>
          <w:tblHeader/>
          <w:jc w:val="center"/>
        </w:trPr>
        <w:tc>
          <w:tcPr>
            <w:tcW w:w="1389" w:type="dxa"/>
            <w:vAlign w:val="center"/>
            <w:hideMark/>
          </w:tcPr>
          <w:p w14:paraId="70866B40"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6FCD6FA2"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37407D95" w14:textId="77777777" w:rsidR="00263D57" w:rsidRPr="00263D57" w:rsidRDefault="00263D57" w:rsidP="00803257">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263D57" w:rsidRPr="00263D57" w14:paraId="7F5A562F" w14:textId="77777777" w:rsidTr="00167B8A">
        <w:trPr>
          <w:tblHeader/>
          <w:jc w:val="center"/>
        </w:trPr>
        <w:tc>
          <w:tcPr>
            <w:tcW w:w="1389" w:type="dxa"/>
            <w:vAlign w:val="center"/>
            <w:hideMark/>
          </w:tcPr>
          <w:p w14:paraId="6F398948" w14:textId="77777777" w:rsidR="00263D57" w:rsidRPr="00263D57" w:rsidRDefault="00263D57" w:rsidP="00803257">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0D548AB7" w14:textId="77777777" w:rsidR="00263D57" w:rsidRPr="00263D57" w:rsidRDefault="00263D57" w:rsidP="00263D57">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47A942C2" w14:textId="77777777" w:rsidR="00263D57" w:rsidRPr="00263D57" w:rsidRDefault="00263D57" w:rsidP="00263D57">
      <w:pPr>
        <w:shd w:val="clear" w:color="auto" w:fill="FFFFFF"/>
        <w:spacing w:after="0" w:line="240" w:lineRule="auto"/>
        <w:rPr>
          <w:rFonts w:ascii="Calibri Light" w:eastAsia="Times New Roman" w:hAnsi="Calibri Light" w:cs="Calibri Light"/>
          <w:color w:val="212121"/>
        </w:rPr>
      </w:pPr>
      <w:r w:rsidRPr="00263D57">
        <w:rPr>
          <w:rFonts w:ascii="Calibri Light" w:eastAsia="Times New Roman" w:hAnsi="Calibri Light" w:cs="Calibri Light"/>
          <w:color w:val="212121"/>
        </w:rPr>
        <w:t> </w:t>
      </w:r>
    </w:p>
    <w:p w14:paraId="4372E5B7" w14:textId="77777777" w:rsidR="008D1AB6" w:rsidRPr="008D1AB6" w:rsidRDefault="008D1AB6" w:rsidP="008D1AB6">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1"/>
        <w:tblW w:w="334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CellMar>
          <w:top w:w="40" w:type="dxa"/>
          <w:left w:w="109" w:type="dxa"/>
          <w:right w:w="115" w:type="dxa"/>
        </w:tblCellMar>
        <w:tblLook w:val="04A0" w:firstRow="1" w:lastRow="0" w:firstColumn="1" w:lastColumn="0" w:noHBand="0" w:noVBand="1"/>
        <w:tblCaption w:val="Grading scale, grade and percentages"/>
      </w:tblPr>
      <w:tblGrid>
        <w:gridCol w:w="1036"/>
        <w:gridCol w:w="2306"/>
      </w:tblGrid>
      <w:tr w:rsidR="008D1AB6" w:rsidRPr="00A246EA" w14:paraId="71BB818F" w14:textId="77777777" w:rsidTr="00330E00">
        <w:trPr>
          <w:trHeight w:val="14"/>
          <w:tblHeader/>
          <w:jc w:val="center"/>
        </w:trPr>
        <w:tc>
          <w:tcPr>
            <w:tcW w:w="1036" w:type="dxa"/>
            <w:shd w:val="clear" w:color="auto" w:fill="FFFFFF" w:themeFill="background1"/>
            <w:vAlign w:val="center"/>
          </w:tcPr>
          <w:p w14:paraId="29E38422" w14:textId="77777777" w:rsidR="008D1AB6" w:rsidRPr="00330E00" w:rsidRDefault="008D1AB6" w:rsidP="00330E00">
            <w:pPr>
              <w:ind w:left="4"/>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rPr>
              <w:t>Grade</w:t>
            </w:r>
          </w:p>
        </w:tc>
        <w:tc>
          <w:tcPr>
            <w:tcW w:w="2306" w:type="dxa"/>
            <w:shd w:val="clear" w:color="auto" w:fill="FFFFFF" w:themeFill="background1"/>
            <w:vAlign w:val="center"/>
          </w:tcPr>
          <w:p w14:paraId="1850E059" w14:textId="77777777" w:rsidR="008D1AB6" w:rsidRPr="00330E00" w:rsidRDefault="008D1AB6" w:rsidP="00330E00">
            <w:pPr>
              <w:jc w:val="center"/>
              <w:rPr>
                <w:rFonts w:asciiTheme="majorHAnsi" w:eastAsia="SimSun" w:hAnsiTheme="majorHAnsi" w:cstheme="majorHAnsi"/>
                <w:b/>
                <w:spacing w:val="6"/>
                <w:sz w:val="22"/>
                <w:szCs w:val="22"/>
              </w:rPr>
            </w:pPr>
            <w:r w:rsidRPr="00330E00">
              <w:rPr>
                <w:rFonts w:asciiTheme="majorHAnsi" w:eastAsia="SimSun" w:hAnsiTheme="majorHAnsi" w:cstheme="majorHAnsi"/>
                <w:b/>
                <w:spacing w:val="6"/>
                <w:sz w:val="22"/>
                <w:szCs w:val="22"/>
                <w:lang w:val="uz-Cyrl-UZ"/>
              </w:rPr>
              <w:t xml:space="preserve">Percentage </w:t>
            </w:r>
            <w:r w:rsidRPr="00330E00">
              <w:rPr>
                <w:rFonts w:asciiTheme="majorHAnsi" w:eastAsia="SimSun" w:hAnsiTheme="majorHAnsi" w:cstheme="majorHAnsi"/>
                <w:b/>
                <w:spacing w:val="6"/>
                <w:sz w:val="22"/>
                <w:szCs w:val="22"/>
              </w:rPr>
              <w:t>(</w:t>
            </w:r>
            <w:r w:rsidRPr="00330E00">
              <w:rPr>
                <w:rFonts w:asciiTheme="majorHAnsi" w:eastAsia="SimSun" w:hAnsiTheme="majorHAnsi" w:cstheme="majorHAnsi"/>
                <w:b/>
                <w:spacing w:val="6"/>
                <w:sz w:val="22"/>
                <w:szCs w:val="22"/>
                <w:lang w:val="uz-Cyrl-UZ"/>
              </w:rPr>
              <w:t>%</w:t>
            </w:r>
            <w:r w:rsidRPr="00330E00">
              <w:rPr>
                <w:rFonts w:asciiTheme="majorHAnsi" w:eastAsia="SimSun" w:hAnsiTheme="majorHAnsi" w:cstheme="majorHAnsi"/>
                <w:b/>
                <w:spacing w:val="6"/>
                <w:sz w:val="22"/>
                <w:szCs w:val="22"/>
              </w:rPr>
              <w:t>)</w:t>
            </w:r>
          </w:p>
        </w:tc>
      </w:tr>
      <w:tr w:rsidR="008D1AB6" w:rsidRPr="00A246EA" w14:paraId="789F34CA" w14:textId="77777777" w:rsidTr="00803257">
        <w:trPr>
          <w:trHeight w:val="20"/>
          <w:tblHeader/>
          <w:jc w:val="center"/>
        </w:trPr>
        <w:tc>
          <w:tcPr>
            <w:tcW w:w="1036" w:type="dxa"/>
            <w:shd w:val="clear" w:color="auto" w:fill="FFFFFF" w:themeFill="background1"/>
            <w:vAlign w:val="center"/>
          </w:tcPr>
          <w:p w14:paraId="416632E0"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08BA92D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96 – 100</w:t>
            </w:r>
          </w:p>
        </w:tc>
      </w:tr>
      <w:tr w:rsidR="008D1AB6" w:rsidRPr="00A246EA" w14:paraId="68F935A9" w14:textId="77777777" w:rsidTr="00803257">
        <w:trPr>
          <w:trHeight w:val="20"/>
          <w:tblHeader/>
          <w:jc w:val="center"/>
        </w:trPr>
        <w:tc>
          <w:tcPr>
            <w:tcW w:w="1036" w:type="dxa"/>
            <w:shd w:val="clear" w:color="auto" w:fill="FFFFFF" w:themeFill="background1"/>
            <w:vAlign w:val="center"/>
          </w:tcPr>
          <w:p w14:paraId="0EB9138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A-</w:t>
            </w:r>
          </w:p>
        </w:tc>
        <w:tc>
          <w:tcPr>
            <w:tcW w:w="2306" w:type="dxa"/>
            <w:shd w:val="clear" w:color="auto" w:fill="FFFFFF" w:themeFill="background1"/>
            <w:vAlign w:val="center"/>
          </w:tcPr>
          <w:p w14:paraId="6D30174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92 – 95</w:t>
            </w:r>
          </w:p>
        </w:tc>
      </w:tr>
      <w:tr w:rsidR="008D1AB6" w:rsidRPr="00A246EA" w14:paraId="34759DC0" w14:textId="77777777" w:rsidTr="00803257">
        <w:trPr>
          <w:trHeight w:val="20"/>
          <w:tblHeader/>
          <w:jc w:val="center"/>
        </w:trPr>
        <w:tc>
          <w:tcPr>
            <w:tcW w:w="1036" w:type="dxa"/>
            <w:shd w:val="clear" w:color="auto" w:fill="FFFFFF" w:themeFill="background1"/>
            <w:vAlign w:val="center"/>
          </w:tcPr>
          <w:p w14:paraId="3B8C89CF"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 +</w:t>
            </w:r>
          </w:p>
        </w:tc>
        <w:tc>
          <w:tcPr>
            <w:tcW w:w="2306" w:type="dxa"/>
            <w:shd w:val="clear" w:color="auto" w:fill="FFFFFF" w:themeFill="background1"/>
            <w:vAlign w:val="center"/>
          </w:tcPr>
          <w:p w14:paraId="198F95E1"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88 – 91</w:t>
            </w:r>
          </w:p>
        </w:tc>
      </w:tr>
      <w:tr w:rsidR="008D1AB6" w:rsidRPr="00A246EA" w14:paraId="5B1A401F" w14:textId="77777777" w:rsidTr="00803257">
        <w:trPr>
          <w:trHeight w:val="20"/>
          <w:tblHeader/>
          <w:jc w:val="center"/>
        </w:trPr>
        <w:tc>
          <w:tcPr>
            <w:tcW w:w="1036" w:type="dxa"/>
            <w:shd w:val="clear" w:color="auto" w:fill="FFFFFF" w:themeFill="background1"/>
            <w:vAlign w:val="center"/>
          </w:tcPr>
          <w:p w14:paraId="1F318D64"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4B0A0979"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84 – 87</w:t>
            </w:r>
          </w:p>
        </w:tc>
      </w:tr>
      <w:tr w:rsidR="008D1AB6" w:rsidRPr="00A246EA" w14:paraId="7AC50DC2" w14:textId="77777777" w:rsidTr="00803257">
        <w:trPr>
          <w:trHeight w:val="20"/>
          <w:tblHeader/>
          <w:jc w:val="center"/>
        </w:trPr>
        <w:tc>
          <w:tcPr>
            <w:tcW w:w="1036" w:type="dxa"/>
            <w:shd w:val="clear" w:color="auto" w:fill="FFFFFF" w:themeFill="background1"/>
            <w:vAlign w:val="center"/>
          </w:tcPr>
          <w:p w14:paraId="191AC4F3"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B-</w:t>
            </w:r>
          </w:p>
        </w:tc>
        <w:tc>
          <w:tcPr>
            <w:tcW w:w="2306" w:type="dxa"/>
            <w:shd w:val="clear" w:color="auto" w:fill="FFFFFF" w:themeFill="background1"/>
            <w:vAlign w:val="center"/>
          </w:tcPr>
          <w:p w14:paraId="33025008"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80 – 83</w:t>
            </w:r>
          </w:p>
        </w:tc>
      </w:tr>
      <w:tr w:rsidR="008D1AB6" w:rsidRPr="00A246EA" w14:paraId="4C501A98" w14:textId="77777777" w:rsidTr="00803257">
        <w:trPr>
          <w:trHeight w:val="20"/>
          <w:tblHeader/>
          <w:jc w:val="center"/>
        </w:trPr>
        <w:tc>
          <w:tcPr>
            <w:tcW w:w="1036" w:type="dxa"/>
            <w:shd w:val="clear" w:color="auto" w:fill="FFFFFF" w:themeFill="background1"/>
            <w:vAlign w:val="center"/>
          </w:tcPr>
          <w:p w14:paraId="74ADB6EC"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474F67DB"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76 – 79</w:t>
            </w:r>
          </w:p>
        </w:tc>
      </w:tr>
      <w:tr w:rsidR="008D1AB6" w:rsidRPr="00A246EA" w14:paraId="5C00E6F2" w14:textId="77777777" w:rsidTr="00803257">
        <w:trPr>
          <w:trHeight w:val="20"/>
          <w:tblHeader/>
          <w:jc w:val="center"/>
        </w:trPr>
        <w:tc>
          <w:tcPr>
            <w:tcW w:w="1036" w:type="dxa"/>
            <w:shd w:val="clear" w:color="auto" w:fill="FFFFFF" w:themeFill="background1"/>
            <w:vAlign w:val="center"/>
          </w:tcPr>
          <w:p w14:paraId="3819117C"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34C09AD7"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72 – 75</w:t>
            </w:r>
          </w:p>
        </w:tc>
      </w:tr>
      <w:tr w:rsidR="008D1AB6" w:rsidRPr="00A246EA" w14:paraId="096020DC" w14:textId="77777777" w:rsidTr="00803257">
        <w:trPr>
          <w:trHeight w:val="20"/>
          <w:tblHeader/>
          <w:jc w:val="center"/>
        </w:trPr>
        <w:tc>
          <w:tcPr>
            <w:tcW w:w="1036" w:type="dxa"/>
            <w:shd w:val="clear" w:color="auto" w:fill="FFFFFF" w:themeFill="background1"/>
            <w:vAlign w:val="center"/>
          </w:tcPr>
          <w:p w14:paraId="29A8BEA3"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C-</w:t>
            </w:r>
          </w:p>
        </w:tc>
        <w:tc>
          <w:tcPr>
            <w:tcW w:w="2306" w:type="dxa"/>
            <w:shd w:val="clear" w:color="auto" w:fill="FFFFFF" w:themeFill="background1"/>
            <w:vAlign w:val="center"/>
          </w:tcPr>
          <w:p w14:paraId="49A63C32"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68 – 71</w:t>
            </w:r>
          </w:p>
        </w:tc>
      </w:tr>
      <w:tr w:rsidR="008D1AB6" w:rsidRPr="00A246EA" w14:paraId="4F7C8F1A" w14:textId="77777777" w:rsidTr="00803257">
        <w:trPr>
          <w:trHeight w:val="20"/>
          <w:tblHeader/>
          <w:jc w:val="center"/>
        </w:trPr>
        <w:tc>
          <w:tcPr>
            <w:tcW w:w="1036" w:type="dxa"/>
            <w:shd w:val="clear" w:color="auto" w:fill="FFFFFF" w:themeFill="background1"/>
            <w:vAlign w:val="center"/>
          </w:tcPr>
          <w:p w14:paraId="47D95177"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77172F40"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64 – 67</w:t>
            </w:r>
          </w:p>
        </w:tc>
      </w:tr>
      <w:tr w:rsidR="008D1AB6" w:rsidRPr="00A246EA" w14:paraId="5F21A9C9" w14:textId="77777777" w:rsidTr="00803257">
        <w:trPr>
          <w:trHeight w:val="20"/>
          <w:tblHeader/>
          <w:jc w:val="center"/>
        </w:trPr>
        <w:tc>
          <w:tcPr>
            <w:tcW w:w="1036" w:type="dxa"/>
            <w:shd w:val="clear" w:color="auto" w:fill="FFFFFF" w:themeFill="background1"/>
            <w:vAlign w:val="center"/>
          </w:tcPr>
          <w:p w14:paraId="788AC52A"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D</w:t>
            </w:r>
          </w:p>
        </w:tc>
        <w:tc>
          <w:tcPr>
            <w:tcW w:w="2306" w:type="dxa"/>
            <w:shd w:val="clear" w:color="auto" w:fill="FFFFFF" w:themeFill="background1"/>
            <w:vAlign w:val="center"/>
          </w:tcPr>
          <w:p w14:paraId="7EBACB99"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60 – 63</w:t>
            </w:r>
          </w:p>
        </w:tc>
      </w:tr>
      <w:tr w:rsidR="008D1AB6" w:rsidRPr="00A246EA" w14:paraId="40D7854E" w14:textId="77777777" w:rsidTr="00803257">
        <w:trPr>
          <w:trHeight w:val="174"/>
          <w:tblHeader/>
          <w:jc w:val="center"/>
        </w:trPr>
        <w:tc>
          <w:tcPr>
            <w:tcW w:w="1036" w:type="dxa"/>
            <w:shd w:val="clear" w:color="auto" w:fill="FFFFFF" w:themeFill="background1"/>
            <w:vAlign w:val="center"/>
          </w:tcPr>
          <w:p w14:paraId="297B71F1" w14:textId="77777777" w:rsidR="008D1AB6" w:rsidRPr="00803257" w:rsidRDefault="008D1AB6" w:rsidP="00803257">
            <w:pPr>
              <w:rPr>
                <w:rFonts w:asciiTheme="majorHAnsi" w:eastAsia="SimSun" w:hAnsiTheme="majorHAnsi" w:cstheme="majorHAnsi"/>
                <w:b/>
                <w:spacing w:val="6"/>
              </w:rPr>
            </w:pPr>
            <w:r w:rsidRPr="00803257">
              <w:rPr>
                <w:rFonts w:asciiTheme="majorHAnsi" w:eastAsia="SimSun" w:hAnsiTheme="majorHAnsi" w:cstheme="majorHAnsi"/>
                <w:b/>
                <w:spacing w:val="6"/>
              </w:rPr>
              <w:t>F</w:t>
            </w:r>
          </w:p>
        </w:tc>
        <w:tc>
          <w:tcPr>
            <w:tcW w:w="2306" w:type="dxa"/>
            <w:shd w:val="clear" w:color="auto" w:fill="FFFFFF" w:themeFill="background1"/>
            <w:vAlign w:val="center"/>
          </w:tcPr>
          <w:p w14:paraId="7FCEEFEE" w14:textId="77777777" w:rsidR="008D1AB6" w:rsidRPr="00803257" w:rsidRDefault="008D1AB6" w:rsidP="00330E00">
            <w:pPr>
              <w:jc w:val="center"/>
              <w:rPr>
                <w:rFonts w:asciiTheme="majorHAnsi" w:eastAsia="SimSun" w:hAnsiTheme="majorHAnsi" w:cstheme="majorHAnsi"/>
                <w:spacing w:val="6"/>
              </w:rPr>
            </w:pPr>
            <w:r w:rsidRPr="00803257">
              <w:rPr>
                <w:rFonts w:asciiTheme="majorHAnsi" w:eastAsia="SimSun" w:hAnsiTheme="majorHAnsi" w:cstheme="majorHAnsi"/>
                <w:spacing w:val="6"/>
              </w:rPr>
              <w:t>Below 60</w:t>
            </w:r>
          </w:p>
        </w:tc>
      </w:tr>
    </w:tbl>
    <w:p w14:paraId="76B0CC31" w14:textId="77777777" w:rsidR="00AA67AC" w:rsidRDefault="00AA67AC" w:rsidP="00330E00">
      <w:pPr>
        <w:spacing w:before="120" w:after="120" w:line="240" w:lineRule="auto"/>
        <w:rPr>
          <w:rFonts w:asciiTheme="majorHAnsi" w:hAnsiTheme="majorHAnsi" w:cstheme="majorHAnsi"/>
          <w:b/>
          <w:spacing w:val="6"/>
        </w:rPr>
      </w:pPr>
    </w:p>
    <w:p w14:paraId="5F6EF8D2" w14:textId="77777777" w:rsidR="00AA67AC" w:rsidRDefault="00AA67AC" w:rsidP="00330E00">
      <w:pPr>
        <w:spacing w:before="120" w:after="120" w:line="240" w:lineRule="auto"/>
        <w:rPr>
          <w:rFonts w:asciiTheme="majorHAnsi" w:hAnsiTheme="majorHAnsi" w:cstheme="majorHAnsi"/>
          <w:b/>
          <w:spacing w:val="6"/>
        </w:rPr>
      </w:pPr>
    </w:p>
    <w:p w14:paraId="2721E751" w14:textId="7796635E"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lastRenderedPageBreak/>
        <w:t>Grade of “Incomplete”</w:t>
      </w:r>
    </w:p>
    <w:p w14:paraId="5AB3CA11" w14:textId="77777777" w:rsidR="00330E00" w:rsidRPr="00330E00" w:rsidRDefault="008D1AB6" w:rsidP="0034519C">
      <w:pPr>
        <w:spacing w:after="0" w:line="240" w:lineRule="auto"/>
        <w:ind w:left="144"/>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3E5BDE7E"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5736C53"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180FA337"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2AF54083"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1C8ECABB" w14:textId="78A87E5E" w:rsidR="00AA46A4" w:rsidRPr="00167B8A" w:rsidRDefault="00CC37F0" w:rsidP="00167B8A">
      <w:pPr>
        <w:spacing w:before="120" w:after="120" w:line="240" w:lineRule="auto"/>
        <w:rPr>
          <w:rFonts w:asciiTheme="majorHAnsi" w:hAnsiTheme="majorHAnsi" w:cstheme="majorHAnsi"/>
          <w:b/>
          <w:bCs/>
          <w:color w:val="922247"/>
        </w:rPr>
      </w:pPr>
      <w:r w:rsidRPr="00CC37F0">
        <w:rPr>
          <w:rFonts w:asciiTheme="majorHAnsi" w:hAnsiTheme="majorHAnsi" w:cstheme="majorHAnsi"/>
          <w:b/>
          <w:bCs/>
          <w:color w:val="922247"/>
        </w:rPr>
        <w:t>DESCRIPTION OF ASSIGNMENTS</w:t>
      </w:r>
      <w:bookmarkStart w:id="2" w:name="_Hlk94975775"/>
    </w:p>
    <w:p w14:paraId="2D0435DC" w14:textId="0EB103DB" w:rsidR="00AA46A4" w:rsidRPr="00AA67AC" w:rsidRDefault="00AA46A4" w:rsidP="00167B8A">
      <w:pPr>
        <w:spacing w:before="120" w:after="120" w:line="240" w:lineRule="auto"/>
        <w:rPr>
          <w:rFonts w:asciiTheme="majorHAnsi" w:hAnsiTheme="majorHAnsi" w:cstheme="majorHAnsi"/>
        </w:rPr>
      </w:pPr>
      <w:r w:rsidRPr="00AA67AC">
        <w:rPr>
          <w:rFonts w:asciiTheme="majorHAnsi" w:hAnsiTheme="majorHAnsi" w:cstheme="majorHAnsi"/>
          <w:b/>
        </w:rPr>
        <w:t>Class participation</w:t>
      </w:r>
      <w:r w:rsidRPr="00AA67AC">
        <w:rPr>
          <w:rFonts w:asciiTheme="majorHAnsi" w:hAnsiTheme="majorHAnsi" w:cstheme="majorHAnsi"/>
        </w:rPr>
        <w:t xml:space="preserve"> – </w:t>
      </w:r>
      <w:r w:rsidRPr="00167B8A">
        <w:rPr>
          <w:rFonts w:asciiTheme="majorHAnsi" w:hAnsiTheme="majorHAnsi" w:cstheme="majorHAnsi"/>
          <w:b/>
          <w:bCs/>
        </w:rPr>
        <w:t xml:space="preserve">20 % of </w:t>
      </w:r>
      <w:r w:rsidR="00167B8A">
        <w:rPr>
          <w:rFonts w:asciiTheme="majorHAnsi" w:hAnsiTheme="majorHAnsi" w:cstheme="majorHAnsi"/>
          <w:b/>
          <w:bCs/>
        </w:rPr>
        <w:t xml:space="preserve">the </w:t>
      </w:r>
      <w:r w:rsidRPr="00167B8A">
        <w:rPr>
          <w:rFonts w:asciiTheme="majorHAnsi" w:hAnsiTheme="majorHAnsi" w:cstheme="majorHAnsi"/>
          <w:b/>
          <w:bCs/>
        </w:rPr>
        <w:t>course grade</w:t>
      </w:r>
      <w:r w:rsidRPr="00167B8A">
        <w:rPr>
          <w:rFonts w:asciiTheme="majorHAnsi" w:hAnsiTheme="majorHAnsi" w:cstheme="majorHAnsi"/>
          <w:b/>
          <w:i/>
        </w:rPr>
        <w:t xml:space="preserve"> </w:t>
      </w:r>
    </w:p>
    <w:p w14:paraId="15930F2B" w14:textId="4B47C0E3" w:rsidR="00AA46A4" w:rsidRPr="00AA67AC" w:rsidRDefault="00AA46A4" w:rsidP="00167B8A">
      <w:pPr>
        <w:numPr>
          <w:ilvl w:val="0"/>
          <w:numId w:val="6"/>
        </w:numPr>
        <w:tabs>
          <w:tab w:val="left" w:pos="-720"/>
          <w:tab w:val="left" w:pos="0"/>
        </w:tabs>
        <w:suppressAutoHyphens/>
        <w:spacing w:after="0" w:line="240" w:lineRule="auto"/>
        <w:ind w:left="504"/>
        <w:rPr>
          <w:rFonts w:asciiTheme="majorHAnsi" w:hAnsiTheme="majorHAnsi" w:cstheme="majorHAnsi"/>
          <w:color w:val="FF0000"/>
        </w:rPr>
      </w:pPr>
      <w:r w:rsidRPr="00AA67AC">
        <w:rPr>
          <w:rFonts w:asciiTheme="majorHAnsi" w:hAnsiTheme="majorHAnsi" w:cstheme="majorHAnsi"/>
        </w:rPr>
        <w:t xml:space="preserve">Class participation is evident in participation in class discussions, (whether in person, synchronous, hybrid, or asynchronous), presentation of course material during assigned weeks, and articulation of questions related to readings, discussions, and clinical cases.  Evaluation is based on the quality of participation as opposed to quantity.  </w:t>
      </w:r>
      <w:r w:rsidRPr="00AA67AC">
        <w:rPr>
          <w:rFonts w:asciiTheme="majorHAnsi" w:hAnsiTheme="majorHAnsi" w:cstheme="majorHAnsi"/>
          <w:b/>
        </w:rPr>
        <w:t xml:space="preserve">It is expected that during synchronous sessions, students will close all other electronic devices and listen to each other and learn from each other and the instructor. NO PRIVATE CHATS during zoom sessions. </w:t>
      </w:r>
    </w:p>
    <w:p w14:paraId="7C716439" w14:textId="54A6231E" w:rsidR="00AA46A4" w:rsidRPr="00167B8A" w:rsidRDefault="00AA46A4" w:rsidP="00AA67AC">
      <w:pPr>
        <w:numPr>
          <w:ilvl w:val="0"/>
          <w:numId w:val="6"/>
        </w:numPr>
        <w:tabs>
          <w:tab w:val="left" w:pos="-720"/>
          <w:tab w:val="left" w:pos="0"/>
        </w:tabs>
        <w:suppressAutoHyphens/>
        <w:spacing w:after="0" w:line="240" w:lineRule="auto"/>
        <w:ind w:left="504"/>
        <w:rPr>
          <w:rFonts w:asciiTheme="majorHAnsi" w:hAnsiTheme="majorHAnsi" w:cstheme="majorHAnsi"/>
        </w:rPr>
      </w:pPr>
      <w:r w:rsidRPr="00AA67AC">
        <w:rPr>
          <w:rFonts w:asciiTheme="majorHAnsi" w:hAnsiTheme="majorHAnsi" w:cstheme="majorHAnsi"/>
        </w:rPr>
        <w:t xml:space="preserve">For hybrid classes –Assignments will be posted on SAKAI each week for students to prepare for the next class. Instructions for asynchronous portions of each class </w:t>
      </w:r>
      <w:r w:rsidR="00167B8A">
        <w:rPr>
          <w:rFonts w:asciiTheme="majorHAnsi" w:hAnsiTheme="majorHAnsi" w:cstheme="majorHAnsi"/>
        </w:rPr>
        <w:t>are</w:t>
      </w:r>
      <w:r w:rsidRPr="00AA67AC">
        <w:rPr>
          <w:rFonts w:asciiTheme="majorHAnsi" w:hAnsiTheme="majorHAnsi" w:cstheme="majorHAnsi"/>
        </w:rPr>
        <w:t xml:space="preserve"> identified in </w:t>
      </w:r>
      <w:r w:rsidR="00167B8A">
        <w:rPr>
          <w:rFonts w:asciiTheme="majorHAnsi" w:hAnsiTheme="majorHAnsi" w:cstheme="majorHAnsi"/>
        </w:rPr>
        <w:t>the syllabus.</w:t>
      </w:r>
    </w:p>
    <w:p w14:paraId="251EE7AE" w14:textId="650D1297" w:rsidR="00AA46A4" w:rsidRPr="00167B8A" w:rsidRDefault="00AA46A4" w:rsidP="00167B8A">
      <w:pPr>
        <w:spacing w:before="120" w:after="120" w:line="240" w:lineRule="auto"/>
        <w:rPr>
          <w:rFonts w:asciiTheme="majorHAnsi" w:hAnsiTheme="majorHAnsi" w:cstheme="majorHAnsi"/>
          <w:b/>
          <w:i/>
          <w:color w:val="FF0000"/>
        </w:rPr>
      </w:pPr>
      <w:r w:rsidRPr="00167B8A">
        <w:rPr>
          <w:rFonts w:asciiTheme="majorHAnsi" w:hAnsiTheme="majorHAnsi" w:cstheme="majorHAnsi"/>
          <w:b/>
          <w:bCs/>
        </w:rPr>
        <w:t>Role Plays</w:t>
      </w:r>
      <w:r w:rsidRPr="00167B8A">
        <w:rPr>
          <w:rFonts w:asciiTheme="majorHAnsi" w:hAnsiTheme="majorHAnsi" w:cstheme="majorHAnsi"/>
        </w:rPr>
        <w:t xml:space="preserve"> </w:t>
      </w:r>
      <w:r w:rsidR="00167B8A" w:rsidRPr="00167B8A">
        <w:rPr>
          <w:rFonts w:asciiTheme="majorHAnsi" w:hAnsiTheme="majorHAnsi" w:cstheme="majorHAnsi"/>
        </w:rPr>
        <w:t>–</w:t>
      </w:r>
      <w:r w:rsidR="00167B8A">
        <w:rPr>
          <w:rFonts w:asciiTheme="majorHAnsi" w:hAnsiTheme="majorHAnsi" w:cstheme="majorHAnsi"/>
        </w:rPr>
        <w:t xml:space="preserve"> (</w:t>
      </w:r>
      <w:r w:rsidRPr="00167B8A">
        <w:rPr>
          <w:rFonts w:asciiTheme="majorHAnsi" w:hAnsiTheme="majorHAnsi" w:cstheme="majorHAnsi"/>
        </w:rPr>
        <w:t>10% of course grade - Instructions are on Sakai in the Assignments Tab.</w:t>
      </w:r>
      <w:r w:rsidR="00167B8A">
        <w:rPr>
          <w:rFonts w:asciiTheme="majorHAnsi" w:hAnsiTheme="majorHAnsi" w:cstheme="majorHAnsi"/>
        </w:rPr>
        <w:t>)</w:t>
      </w:r>
    </w:p>
    <w:p w14:paraId="08A8FC07" w14:textId="014B96E7" w:rsidR="00AA46A4" w:rsidRPr="00AA67AC" w:rsidRDefault="00AA46A4" w:rsidP="00167B8A">
      <w:pPr>
        <w:spacing w:after="0" w:line="240" w:lineRule="auto"/>
        <w:ind w:left="144"/>
        <w:rPr>
          <w:rFonts w:asciiTheme="majorHAnsi" w:hAnsiTheme="majorHAnsi" w:cstheme="majorHAnsi"/>
        </w:rPr>
      </w:pPr>
      <w:r w:rsidRPr="00AA67AC">
        <w:rPr>
          <w:rFonts w:asciiTheme="majorHAnsi" w:hAnsiTheme="majorHAnsi" w:cstheme="majorHAnsi"/>
        </w:rPr>
        <w:t xml:space="preserve">We will be doing several role-plays throughout the course of the semester, as well as watching several practice videos. Some students will create and simulate practice situations while other students will be asked for commentary on the cases that are role played. A chart of common processes (that cut across all theoretical orientations) will be provided to guide the discussions.   </w:t>
      </w:r>
    </w:p>
    <w:p w14:paraId="3E6BDBBA" w14:textId="1BD527BF" w:rsidR="00167B8A" w:rsidRDefault="00AA46A4" w:rsidP="00167B8A">
      <w:pPr>
        <w:spacing w:before="120" w:after="120" w:line="240" w:lineRule="auto"/>
        <w:rPr>
          <w:rFonts w:asciiTheme="majorHAnsi" w:hAnsiTheme="majorHAnsi" w:cstheme="majorHAnsi"/>
        </w:rPr>
      </w:pPr>
      <w:r w:rsidRPr="00167B8A">
        <w:rPr>
          <w:rFonts w:asciiTheme="majorHAnsi" w:hAnsiTheme="majorHAnsi" w:cstheme="majorHAnsi"/>
          <w:b/>
        </w:rPr>
        <w:t xml:space="preserve">Critical analysis of </w:t>
      </w:r>
      <w:r w:rsidR="00167B8A">
        <w:rPr>
          <w:rFonts w:asciiTheme="majorHAnsi" w:hAnsiTheme="majorHAnsi" w:cstheme="majorHAnsi"/>
          <w:b/>
        </w:rPr>
        <w:t>six-course</w:t>
      </w:r>
      <w:r w:rsidRPr="00167B8A">
        <w:rPr>
          <w:rFonts w:asciiTheme="majorHAnsi" w:hAnsiTheme="majorHAnsi" w:cstheme="majorHAnsi"/>
          <w:b/>
        </w:rPr>
        <w:t xml:space="preserve"> readings.</w:t>
      </w:r>
      <w:r w:rsidRPr="00167B8A">
        <w:rPr>
          <w:rFonts w:asciiTheme="majorHAnsi" w:hAnsiTheme="majorHAnsi" w:cstheme="majorHAnsi"/>
        </w:rPr>
        <w:t xml:space="preserve">  </w:t>
      </w:r>
    </w:p>
    <w:p w14:paraId="0B5A7819" w14:textId="22C42E17" w:rsidR="00AA46A4" w:rsidRPr="00167B8A" w:rsidRDefault="00AA46A4" w:rsidP="00167B8A">
      <w:pPr>
        <w:spacing w:before="120" w:after="120" w:line="240" w:lineRule="auto"/>
        <w:rPr>
          <w:rFonts w:asciiTheme="majorHAnsi" w:hAnsiTheme="majorHAnsi" w:cstheme="majorHAnsi"/>
          <w:bCs/>
        </w:rPr>
      </w:pPr>
      <w:r w:rsidRPr="00167B8A">
        <w:rPr>
          <w:rFonts w:asciiTheme="majorHAnsi" w:hAnsiTheme="majorHAnsi" w:cstheme="majorHAnsi"/>
        </w:rPr>
        <w:t xml:space="preserve">Submit via Sakai a </w:t>
      </w:r>
      <w:r w:rsidR="00167B8A" w:rsidRPr="00167B8A">
        <w:rPr>
          <w:rFonts w:asciiTheme="majorHAnsi" w:hAnsiTheme="majorHAnsi" w:cstheme="majorHAnsi"/>
        </w:rPr>
        <w:t>12–14-page</w:t>
      </w:r>
      <w:r w:rsidRPr="00167B8A">
        <w:rPr>
          <w:rFonts w:asciiTheme="majorHAnsi" w:hAnsiTheme="majorHAnsi" w:cstheme="majorHAnsi"/>
        </w:rPr>
        <w:t xml:space="preserve"> analysis of </w:t>
      </w:r>
      <w:r w:rsidR="00167B8A">
        <w:rPr>
          <w:rFonts w:asciiTheme="majorHAnsi" w:hAnsiTheme="majorHAnsi" w:cstheme="majorHAnsi"/>
        </w:rPr>
        <w:t>six-course</w:t>
      </w:r>
      <w:r w:rsidRPr="00167B8A">
        <w:rPr>
          <w:rFonts w:asciiTheme="majorHAnsi" w:hAnsiTheme="majorHAnsi" w:cstheme="majorHAnsi"/>
        </w:rPr>
        <w:t xml:space="preserve"> readings (each analysis is at least 2 pages) from six different weeks on the syllabus, structured around addressing the following questions</w:t>
      </w:r>
      <w:r w:rsidR="00167B8A">
        <w:rPr>
          <w:rFonts w:asciiTheme="majorHAnsi" w:hAnsiTheme="majorHAnsi" w:cstheme="majorHAnsi"/>
        </w:rPr>
        <w:t xml:space="preserve">. </w:t>
      </w:r>
      <w:r w:rsidR="00167B8A" w:rsidRPr="00167B8A">
        <w:rPr>
          <w:rFonts w:asciiTheme="majorHAnsi" w:hAnsiTheme="majorHAnsi" w:cstheme="majorHAnsi"/>
        </w:rPr>
        <w:t>(</w:t>
      </w:r>
      <w:r w:rsidRPr="00167B8A">
        <w:rPr>
          <w:rFonts w:asciiTheme="majorHAnsi" w:hAnsiTheme="majorHAnsi" w:cstheme="majorHAnsi"/>
          <w:bCs/>
        </w:rPr>
        <w:t xml:space="preserve">35% of </w:t>
      </w:r>
      <w:r w:rsidR="00167B8A">
        <w:rPr>
          <w:rFonts w:asciiTheme="majorHAnsi" w:hAnsiTheme="majorHAnsi" w:cstheme="majorHAnsi"/>
          <w:bCs/>
        </w:rPr>
        <w:t xml:space="preserve">the </w:t>
      </w:r>
      <w:r w:rsidRPr="00167B8A">
        <w:rPr>
          <w:rFonts w:asciiTheme="majorHAnsi" w:hAnsiTheme="majorHAnsi" w:cstheme="majorHAnsi"/>
          <w:bCs/>
        </w:rPr>
        <w:t xml:space="preserve">course grade. </w:t>
      </w:r>
      <w:r w:rsidR="00167B8A">
        <w:rPr>
          <w:rFonts w:asciiTheme="majorHAnsi" w:hAnsiTheme="majorHAnsi" w:cstheme="majorHAnsi"/>
          <w:bCs/>
        </w:rPr>
        <w:t>The due</w:t>
      </w:r>
      <w:r w:rsidRPr="00167B8A">
        <w:rPr>
          <w:rFonts w:asciiTheme="majorHAnsi" w:hAnsiTheme="majorHAnsi" w:cstheme="majorHAnsi"/>
          <w:bCs/>
        </w:rPr>
        <w:t xml:space="preserve"> date at midterm</w:t>
      </w:r>
      <w:r w:rsidR="00167B8A" w:rsidRPr="00167B8A">
        <w:rPr>
          <w:rFonts w:asciiTheme="majorHAnsi" w:hAnsiTheme="majorHAnsi" w:cstheme="majorHAnsi"/>
          <w:bCs/>
        </w:rPr>
        <w:t>)</w:t>
      </w:r>
    </w:p>
    <w:p w14:paraId="28BE02C4" w14:textId="77777777" w:rsidR="00AA46A4" w:rsidRPr="00AA67AC" w:rsidRDefault="00AA46A4" w:rsidP="00167B8A">
      <w:pPr>
        <w:pStyle w:val="Default"/>
        <w:widowControl/>
        <w:numPr>
          <w:ilvl w:val="1"/>
          <w:numId w:val="5"/>
        </w:numPr>
        <w:ind w:left="504"/>
        <w:rPr>
          <w:rFonts w:asciiTheme="majorHAnsi" w:hAnsiTheme="majorHAnsi" w:cstheme="majorHAnsi"/>
          <w:sz w:val="22"/>
          <w:szCs w:val="22"/>
        </w:rPr>
      </w:pPr>
      <w:r w:rsidRPr="00AA67AC">
        <w:rPr>
          <w:rFonts w:asciiTheme="majorHAnsi" w:hAnsiTheme="majorHAnsi" w:cstheme="majorHAnsi"/>
          <w:sz w:val="22"/>
          <w:szCs w:val="22"/>
        </w:rPr>
        <w:t xml:space="preserve">What is (are) the primary point(s) of the reading? </w:t>
      </w:r>
    </w:p>
    <w:p w14:paraId="1C7CEF13" w14:textId="77777777" w:rsidR="00AA46A4" w:rsidRPr="00AA67AC" w:rsidRDefault="00AA46A4" w:rsidP="00167B8A">
      <w:pPr>
        <w:pStyle w:val="Default"/>
        <w:widowControl/>
        <w:numPr>
          <w:ilvl w:val="1"/>
          <w:numId w:val="5"/>
        </w:numPr>
        <w:ind w:left="504"/>
        <w:rPr>
          <w:rFonts w:asciiTheme="majorHAnsi" w:hAnsiTheme="majorHAnsi" w:cstheme="majorHAnsi"/>
          <w:sz w:val="22"/>
          <w:szCs w:val="22"/>
        </w:rPr>
      </w:pPr>
      <w:r w:rsidRPr="00AA67AC">
        <w:rPr>
          <w:rFonts w:asciiTheme="majorHAnsi" w:hAnsiTheme="majorHAnsi" w:cstheme="majorHAnsi"/>
          <w:sz w:val="22"/>
          <w:szCs w:val="22"/>
        </w:rPr>
        <w:t>Who is the target audience?  To whom does it apply?</w:t>
      </w:r>
    </w:p>
    <w:p w14:paraId="7FEC6585" w14:textId="77777777" w:rsidR="00AA46A4" w:rsidRPr="00AA67AC" w:rsidRDefault="00AA46A4" w:rsidP="00167B8A">
      <w:pPr>
        <w:pStyle w:val="Default"/>
        <w:widowControl/>
        <w:numPr>
          <w:ilvl w:val="1"/>
          <w:numId w:val="5"/>
        </w:numPr>
        <w:ind w:left="504"/>
        <w:rPr>
          <w:rFonts w:asciiTheme="majorHAnsi" w:hAnsiTheme="majorHAnsi" w:cstheme="majorHAnsi"/>
          <w:sz w:val="22"/>
          <w:szCs w:val="22"/>
        </w:rPr>
      </w:pPr>
      <w:r w:rsidRPr="00AA67AC">
        <w:rPr>
          <w:rFonts w:asciiTheme="majorHAnsi" w:hAnsiTheme="majorHAnsi" w:cstheme="majorHAnsi"/>
          <w:sz w:val="22"/>
          <w:szCs w:val="22"/>
        </w:rPr>
        <w:t xml:space="preserve">How can I relate these ideas to a clinical situation? </w:t>
      </w:r>
    </w:p>
    <w:p w14:paraId="2AFF934F" w14:textId="2D07FA85" w:rsidR="00AA46A4" w:rsidRPr="00AA67AC" w:rsidRDefault="00AA46A4" w:rsidP="00167B8A">
      <w:pPr>
        <w:pStyle w:val="Default"/>
        <w:widowControl/>
        <w:numPr>
          <w:ilvl w:val="1"/>
          <w:numId w:val="5"/>
        </w:numPr>
        <w:ind w:left="504"/>
        <w:rPr>
          <w:rFonts w:asciiTheme="majorHAnsi" w:hAnsiTheme="majorHAnsi" w:cstheme="majorHAnsi"/>
          <w:sz w:val="22"/>
          <w:szCs w:val="22"/>
        </w:rPr>
      </w:pPr>
      <w:r w:rsidRPr="00AA67AC">
        <w:rPr>
          <w:rStyle w:val="cf01"/>
          <w:rFonts w:asciiTheme="majorHAnsi" w:hAnsiTheme="majorHAnsi" w:cstheme="majorHAnsi"/>
          <w:sz w:val="22"/>
          <w:szCs w:val="22"/>
        </w:rPr>
        <w:t xml:space="preserve">Reflect on the social justice implications of the reading, for instance, the vulnerability of the population and </w:t>
      </w:r>
      <w:r w:rsidR="00167B8A">
        <w:rPr>
          <w:rStyle w:val="cf01"/>
          <w:rFonts w:asciiTheme="majorHAnsi" w:hAnsiTheme="majorHAnsi" w:cstheme="majorHAnsi"/>
          <w:sz w:val="22"/>
          <w:szCs w:val="22"/>
        </w:rPr>
        <w:t xml:space="preserve">the </w:t>
      </w:r>
      <w:r w:rsidR="00165A39">
        <w:rPr>
          <w:rStyle w:val="cf01"/>
          <w:rFonts w:asciiTheme="majorHAnsi" w:hAnsiTheme="majorHAnsi" w:cstheme="majorHAnsi"/>
          <w:sz w:val="22"/>
          <w:szCs w:val="22"/>
        </w:rPr>
        <w:t>need</w:t>
      </w:r>
      <w:r w:rsidRPr="00AA67AC">
        <w:rPr>
          <w:rStyle w:val="cf01"/>
          <w:rFonts w:asciiTheme="majorHAnsi" w:hAnsiTheme="majorHAnsi" w:cstheme="majorHAnsi"/>
          <w:sz w:val="22"/>
          <w:szCs w:val="22"/>
        </w:rPr>
        <w:t xml:space="preserve"> for advocacy. Does the reading provide any information about how the therapeutic relationship can incorporate social justice-aware communications given the conceptual foundation in the articles?</w:t>
      </w:r>
    </w:p>
    <w:p w14:paraId="29C2F812" w14:textId="77777777" w:rsidR="00AA46A4" w:rsidRPr="00AA67AC" w:rsidRDefault="00AA46A4" w:rsidP="00167B8A">
      <w:pPr>
        <w:pStyle w:val="Default"/>
        <w:widowControl/>
        <w:numPr>
          <w:ilvl w:val="1"/>
          <w:numId w:val="5"/>
        </w:numPr>
        <w:ind w:left="504"/>
        <w:rPr>
          <w:rFonts w:asciiTheme="majorHAnsi" w:hAnsiTheme="majorHAnsi" w:cstheme="majorHAnsi"/>
          <w:sz w:val="22"/>
          <w:szCs w:val="22"/>
        </w:rPr>
      </w:pPr>
      <w:r w:rsidRPr="00AA67AC">
        <w:rPr>
          <w:rFonts w:asciiTheme="majorHAnsi" w:hAnsiTheme="majorHAnsi" w:cstheme="majorHAnsi"/>
          <w:sz w:val="22"/>
          <w:szCs w:val="22"/>
        </w:rPr>
        <w:t xml:space="preserve">What questions do you have about the reading material for this week? </w:t>
      </w:r>
    </w:p>
    <w:p w14:paraId="37B3911F" w14:textId="77777777" w:rsidR="00AA46A4" w:rsidRPr="00AA67AC" w:rsidRDefault="00AA46A4" w:rsidP="00167B8A">
      <w:pPr>
        <w:pStyle w:val="Default"/>
        <w:widowControl/>
        <w:numPr>
          <w:ilvl w:val="1"/>
          <w:numId w:val="5"/>
        </w:numPr>
        <w:ind w:left="504"/>
        <w:rPr>
          <w:rFonts w:asciiTheme="majorHAnsi" w:hAnsiTheme="majorHAnsi" w:cstheme="majorHAnsi"/>
          <w:sz w:val="22"/>
          <w:szCs w:val="22"/>
        </w:rPr>
      </w:pPr>
      <w:r w:rsidRPr="00AA67AC">
        <w:rPr>
          <w:rFonts w:asciiTheme="majorHAnsi" w:hAnsiTheme="majorHAnsi" w:cstheme="majorHAnsi"/>
          <w:sz w:val="22"/>
          <w:szCs w:val="22"/>
        </w:rPr>
        <w:t xml:space="preserve">How can you determine answers to these questions? </w:t>
      </w:r>
    </w:p>
    <w:p w14:paraId="7ED33025" w14:textId="77777777" w:rsidR="00AA46A4" w:rsidRPr="00AA67AC" w:rsidRDefault="00AA46A4" w:rsidP="00167B8A">
      <w:pPr>
        <w:pStyle w:val="Default"/>
        <w:widowControl/>
        <w:numPr>
          <w:ilvl w:val="1"/>
          <w:numId w:val="5"/>
        </w:numPr>
        <w:ind w:left="504"/>
        <w:rPr>
          <w:rFonts w:asciiTheme="majorHAnsi" w:hAnsiTheme="majorHAnsi" w:cstheme="majorHAnsi"/>
          <w:sz w:val="22"/>
          <w:szCs w:val="22"/>
        </w:rPr>
      </w:pPr>
      <w:r w:rsidRPr="00AA67AC">
        <w:rPr>
          <w:rFonts w:asciiTheme="majorHAnsi" w:hAnsiTheme="majorHAnsi" w:cstheme="majorHAnsi"/>
          <w:sz w:val="22"/>
          <w:szCs w:val="22"/>
        </w:rPr>
        <w:t xml:space="preserve">What resources could you use? </w:t>
      </w:r>
    </w:p>
    <w:p w14:paraId="06EAEC23" w14:textId="77B184D0" w:rsidR="00AA46A4" w:rsidRPr="00167B8A" w:rsidRDefault="00AA46A4" w:rsidP="00167B8A">
      <w:pPr>
        <w:pStyle w:val="Default"/>
        <w:widowControl/>
        <w:numPr>
          <w:ilvl w:val="1"/>
          <w:numId w:val="5"/>
        </w:numPr>
        <w:ind w:left="504"/>
        <w:rPr>
          <w:rFonts w:asciiTheme="majorHAnsi" w:hAnsiTheme="majorHAnsi" w:cstheme="majorHAnsi"/>
          <w:b/>
          <w:bCs/>
          <w:color w:val="auto"/>
          <w:sz w:val="22"/>
          <w:szCs w:val="22"/>
        </w:rPr>
      </w:pPr>
      <w:r w:rsidRPr="00167B8A">
        <w:rPr>
          <w:rFonts w:asciiTheme="majorHAnsi" w:hAnsiTheme="majorHAnsi" w:cstheme="majorHAnsi"/>
          <w:b/>
          <w:bCs/>
          <w:color w:val="auto"/>
          <w:sz w:val="22"/>
          <w:szCs w:val="22"/>
        </w:rPr>
        <w:lastRenderedPageBreak/>
        <w:t xml:space="preserve">VIP Attempt to answer your questions via “scholarly sources”. This does not mean you have to find an “empirical” answer but do search out some answers. Express important learning from what you find --- not just a statement of fact.  What does it mean? </w:t>
      </w:r>
    </w:p>
    <w:p w14:paraId="0E485310" w14:textId="0987F965" w:rsidR="00AA46A4" w:rsidRPr="00D46C2B" w:rsidRDefault="00AA46A4" w:rsidP="00D46C2B">
      <w:pPr>
        <w:pStyle w:val="Default"/>
        <w:widowControl/>
        <w:numPr>
          <w:ilvl w:val="1"/>
          <w:numId w:val="5"/>
        </w:numPr>
        <w:ind w:left="504"/>
        <w:rPr>
          <w:rFonts w:asciiTheme="majorHAnsi" w:hAnsiTheme="majorHAnsi" w:cstheme="majorHAnsi"/>
          <w:color w:val="auto"/>
          <w:sz w:val="22"/>
          <w:szCs w:val="22"/>
        </w:rPr>
      </w:pPr>
      <w:r w:rsidRPr="00167B8A">
        <w:rPr>
          <w:rFonts w:asciiTheme="majorHAnsi" w:hAnsiTheme="majorHAnsi" w:cstheme="majorHAnsi"/>
          <w:color w:val="auto"/>
          <w:sz w:val="22"/>
          <w:szCs w:val="22"/>
        </w:rPr>
        <w:t xml:space="preserve">Determine if there is a problem in the author’s explanation in the current reading? Your understanding of the reading? The concepts or ideas the author is trying to </w:t>
      </w:r>
      <w:r w:rsidR="00167B8A" w:rsidRPr="00167B8A">
        <w:rPr>
          <w:rFonts w:asciiTheme="majorHAnsi" w:hAnsiTheme="majorHAnsi" w:cstheme="majorHAnsi"/>
          <w:color w:val="auto"/>
          <w:sz w:val="22"/>
          <w:szCs w:val="22"/>
        </w:rPr>
        <w:t>explain.</w:t>
      </w:r>
    </w:p>
    <w:p w14:paraId="3482BDC4" w14:textId="71DE3045" w:rsidR="00AA46A4" w:rsidRPr="00D46C2B" w:rsidRDefault="00AA46A4" w:rsidP="00D46C2B">
      <w:pPr>
        <w:autoSpaceDE w:val="0"/>
        <w:autoSpaceDN w:val="0"/>
        <w:adjustRightInd w:val="0"/>
        <w:spacing w:before="120" w:after="120" w:line="240" w:lineRule="auto"/>
        <w:rPr>
          <w:rFonts w:asciiTheme="majorHAnsi" w:hAnsiTheme="majorHAnsi" w:cstheme="majorHAnsi"/>
          <w:bCs/>
        </w:rPr>
      </w:pPr>
      <w:r w:rsidRPr="00D46C2B">
        <w:rPr>
          <w:rFonts w:asciiTheme="majorHAnsi" w:hAnsiTheme="majorHAnsi" w:cstheme="majorHAnsi"/>
          <w:b/>
        </w:rPr>
        <w:t xml:space="preserve">Final assignment: You may choose one of two options. Either option represents </w:t>
      </w:r>
      <w:r w:rsidR="00D46C2B" w:rsidRPr="00D46C2B">
        <w:rPr>
          <w:rFonts w:asciiTheme="majorHAnsi" w:hAnsiTheme="majorHAnsi" w:cstheme="majorHAnsi"/>
          <w:bCs/>
        </w:rPr>
        <w:t>(</w:t>
      </w:r>
      <w:r w:rsidRPr="00D46C2B">
        <w:rPr>
          <w:rFonts w:asciiTheme="majorHAnsi" w:hAnsiTheme="majorHAnsi" w:cstheme="majorHAnsi"/>
          <w:bCs/>
        </w:rPr>
        <w:t xml:space="preserve">35% of </w:t>
      </w:r>
      <w:r w:rsidR="00D46C2B">
        <w:rPr>
          <w:rFonts w:asciiTheme="majorHAnsi" w:hAnsiTheme="majorHAnsi" w:cstheme="majorHAnsi"/>
          <w:bCs/>
        </w:rPr>
        <w:t xml:space="preserve">the </w:t>
      </w:r>
      <w:r w:rsidRPr="00D46C2B">
        <w:rPr>
          <w:rFonts w:asciiTheme="majorHAnsi" w:hAnsiTheme="majorHAnsi" w:cstheme="majorHAnsi"/>
          <w:bCs/>
        </w:rPr>
        <w:t>course grade and is due at the end of the course.</w:t>
      </w:r>
      <w:r w:rsidR="00D46C2B" w:rsidRPr="00D46C2B">
        <w:rPr>
          <w:rFonts w:asciiTheme="majorHAnsi" w:hAnsiTheme="majorHAnsi" w:cstheme="majorHAnsi"/>
          <w:bCs/>
        </w:rPr>
        <w:t>)</w:t>
      </w:r>
    </w:p>
    <w:p w14:paraId="7EC5EBCA" w14:textId="6D61A045" w:rsidR="00AA46A4" w:rsidRPr="00D46C2B" w:rsidRDefault="00AA46A4" w:rsidP="00D46C2B">
      <w:pPr>
        <w:autoSpaceDE w:val="0"/>
        <w:autoSpaceDN w:val="0"/>
        <w:adjustRightInd w:val="0"/>
        <w:spacing w:after="0" w:line="240" w:lineRule="auto"/>
        <w:ind w:left="432" w:hanging="360"/>
        <w:rPr>
          <w:rFonts w:asciiTheme="majorHAnsi" w:hAnsiTheme="majorHAnsi" w:cstheme="majorHAnsi"/>
          <w:bCs/>
        </w:rPr>
      </w:pPr>
      <w:r w:rsidRPr="00D46C2B">
        <w:rPr>
          <w:rFonts w:asciiTheme="majorHAnsi" w:hAnsiTheme="majorHAnsi" w:cstheme="majorHAnsi"/>
          <w:bCs/>
        </w:rPr>
        <w:t>a)</w:t>
      </w:r>
      <w:r w:rsidRPr="00D46C2B">
        <w:rPr>
          <w:rFonts w:asciiTheme="majorHAnsi" w:hAnsiTheme="majorHAnsi" w:cstheme="majorHAnsi"/>
          <w:bCs/>
        </w:rPr>
        <w:tab/>
        <w:t xml:space="preserve">Continue your critical analyses for six more (not previously written about) readings from the remainder of the semester and submit them </w:t>
      </w:r>
      <w:r w:rsidR="00D46C2B">
        <w:rPr>
          <w:rFonts w:asciiTheme="majorHAnsi" w:hAnsiTheme="majorHAnsi" w:cstheme="majorHAnsi"/>
          <w:bCs/>
        </w:rPr>
        <w:t xml:space="preserve">on </w:t>
      </w:r>
      <w:r w:rsidRPr="00D46C2B">
        <w:rPr>
          <w:rFonts w:asciiTheme="majorHAnsi" w:hAnsiTheme="majorHAnsi" w:cstheme="majorHAnsi"/>
          <w:bCs/>
        </w:rPr>
        <w:t>the last day of class.</w:t>
      </w:r>
    </w:p>
    <w:p w14:paraId="6131F4EE" w14:textId="77E71777" w:rsidR="00AA46A4" w:rsidRPr="00D46C2B" w:rsidRDefault="00AA46A4" w:rsidP="00D46C2B">
      <w:pPr>
        <w:autoSpaceDE w:val="0"/>
        <w:autoSpaceDN w:val="0"/>
        <w:adjustRightInd w:val="0"/>
        <w:spacing w:after="0" w:line="240" w:lineRule="auto"/>
        <w:ind w:left="432" w:hanging="360"/>
        <w:rPr>
          <w:rFonts w:asciiTheme="majorHAnsi" w:hAnsiTheme="majorHAnsi" w:cstheme="majorHAnsi"/>
          <w:b/>
          <w:color w:val="000000"/>
        </w:rPr>
      </w:pPr>
      <w:r w:rsidRPr="00D46C2B">
        <w:rPr>
          <w:rFonts w:asciiTheme="majorHAnsi" w:hAnsiTheme="majorHAnsi" w:cstheme="majorHAnsi"/>
          <w:bCs/>
        </w:rPr>
        <w:t>b)</w:t>
      </w:r>
      <w:r w:rsidRPr="00AA67AC">
        <w:rPr>
          <w:rFonts w:asciiTheme="majorHAnsi" w:hAnsiTheme="majorHAnsi" w:cstheme="majorHAnsi"/>
          <w:b/>
        </w:rPr>
        <w:tab/>
      </w:r>
      <w:r w:rsidRPr="00AA67AC">
        <w:rPr>
          <w:rFonts w:asciiTheme="majorHAnsi" w:hAnsiTheme="majorHAnsi" w:cstheme="majorHAnsi"/>
          <w:color w:val="000000"/>
        </w:rPr>
        <w:t xml:space="preserve">Choose one of your cases from your first- or second-year fieldwork or place of employment or a client provided by the instructor. Conceptualize the client using both a Psychodynamic framework </w:t>
      </w:r>
      <w:r w:rsidRPr="00AA67AC">
        <w:rPr>
          <w:rFonts w:asciiTheme="majorHAnsi" w:hAnsiTheme="majorHAnsi" w:cstheme="majorHAnsi"/>
          <w:b/>
          <w:color w:val="000000"/>
        </w:rPr>
        <w:t>AND</w:t>
      </w:r>
      <w:r w:rsidRPr="00AA67AC">
        <w:rPr>
          <w:rFonts w:asciiTheme="majorHAnsi" w:hAnsiTheme="majorHAnsi" w:cstheme="majorHAnsi"/>
          <w:color w:val="000000"/>
        </w:rPr>
        <w:t xml:space="preserve"> a CBT framework. How would you integrate the theoretical frameworks in your chosen case? Display your understanding of the theories by looking at the case through each lens and articulate the common factors between them (as they pertain to the case you choose). Build a rationale for your preferred therapeutic framework and how it helps guide you to understand the client’s core issues. How does each orientation </w:t>
      </w:r>
      <w:r w:rsidRPr="00AA67AC">
        <w:rPr>
          <w:rFonts w:asciiTheme="majorHAnsi" w:hAnsiTheme="majorHAnsi" w:cstheme="majorHAnsi"/>
          <w:iCs/>
          <w:color w:val="000000"/>
        </w:rPr>
        <w:t xml:space="preserve">attend to the therapeutic relationship as well as the treatment goals and how </w:t>
      </w:r>
      <w:r w:rsidR="00D46C2B">
        <w:rPr>
          <w:rFonts w:asciiTheme="majorHAnsi" w:hAnsiTheme="majorHAnsi" w:cstheme="majorHAnsi"/>
          <w:iCs/>
          <w:color w:val="000000"/>
        </w:rPr>
        <w:t xml:space="preserve">do </w:t>
      </w:r>
      <w:r w:rsidRPr="00AA67AC">
        <w:rPr>
          <w:rFonts w:asciiTheme="majorHAnsi" w:hAnsiTheme="majorHAnsi" w:cstheme="majorHAnsi"/>
          <w:iCs/>
          <w:color w:val="000000"/>
        </w:rPr>
        <w:t xml:space="preserve">they impact each other? Finally, how do the client’s needs challenge your preferred orientation, and how flexible do you feel you are prepared to be in response to the client (rather than therapist preference). </w:t>
      </w:r>
      <w:r w:rsidRPr="00AA67AC">
        <w:rPr>
          <w:rFonts w:asciiTheme="majorHAnsi" w:hAnsiTheme="majorHAnsi" w:cstheme="majorHAnsi"/>
          <w:b/>
          <w:bCs/>
          <w:iCs/>
          <w:color w:val="000000"/>
        </w:rPr>
        <w:t>10-12 pages.</w:t>
      </w:r>
      <w:r w:rsidRPr="00AA67AC">
        <w:rPr>
          <w:rFonts w:asciiTheme="majorHAnsi" w:hAnsiTheme="majorHAnsi" w:cstheme="majorHAnsi"/>
          <w:iCs/>
          <w:color w:val="000000"/>
        </w:rPr>
        <w:t xml:space="preserve">   </w:t>
      </w:r>
    </w:p>
    <w:p w14:paraId="548E3603" w14:textId="77777777" w:rsidR="00AA46A4" w:rsidRPr="00AA67AC" w:rsidRDefault="00AA46A4" w:rsidP="00D46C2B">
      <w:pPr>
        <w:spacing w:after="0" w:line="240" w:lineRule="auto"/>
        <w:ind w:left="144"/>
        <w:rPr>
          <w:rFonts w:asciiTheme="majorHAnsi" w:hAnsiTheme="majorHAnsi" w:cstheme="majorHAnsi"/>
          <w:color w:val="000000"/>
        </w:rPr>
      </w:pPr>
      <w:r w:rsidRPr="00AA67AC">
        <w:rPr>
          <w:rFonts w:asciiTheme="majorHAnsi" w:hAnsiTheme="majorHAnsi" w:cstheme="majorHAnsi"/>
          <w:color w:val="000000"/>
        </w:rPr>
        <w:t>Your paper will be evaluated based on how well you accomplish the following goals:</w:t>
      </w:r>
    </w:p>
    <w:p w14:paraId="6EBAEBFA" w14:textId="77777777" w:rsidR="00AA46A4" w:rsidRPr="00AA67AC" w:rsidRDefault="00AA46A4" w:rsidP="00D46C2B">
      <w:pPr>
        <w:pStyle w:val="Default"/>
        <w:widowControl/>
        <w:tabs>
          <w:tab w:val="left" w:pos="1800"/>
        </w:tabs>
        <w:ind w:left="144"/>
        <w:rPr>
          <w:rFonts w:asciiTheme="majorHAnsi" w:hAnsiTheme="majorHAnsi" w:cstheme="majorHAnsi"/>
          <w:color w:val="auto"/>
          <w:sz w:val="22"/>
          <w:szCs w:val="22"/>
        </w:rPr>
      </w:pPr>
      <w:r w:rsidRPr="00AA67AC">
        <w:rPr>
          <w:rFonts w:asciiTheme="majorHAnsi" w:hAnsiTheme="majorHAnsi" w:cstheme="majorHAnsi"/>
          <w:color w:val="auto"/>
          <w:sz w:val="22"/>
          <w:szCs w:val="22"/>
        </w:rPr>
        <w:t xml:space="preserve">Ability to support a treatment plan based on your choice of theory </w:t>
      </w:r>
    </w:p>
    <w:p w14:paraId="13FBBC53" w14:textId="77777777"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Capacity for flexible use of interventions evolving from each theoretical approach.</w:t>
      </w:r>
    </w:p>
    <w:p w14:paraId="3B748236" w14:textId="77777777"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Ability to display both theoretical, ethical, and practical considerations for making your choice (including the setting of practice, and the economic and social policies influencing the choice of treatment models).</w:t>
      </w:r>
    </w:p>
    <w:p w14:paraId="7FB42515" w14:textId="77777777"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Demonstrate anti-racist anti-oppressive principles of practice that can be applied to this case to optimize treatment impact</w:t>
      </w:r>
    </w:p>
    <w:p w14:paraId="3CFFA42B" w14:textId="77777777"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 xml:space="preserve">Reflect on </w:t>
      </w:r>
      <w:proofErr w:type="spellStart"/>
      <w:r w:rsidRPr="00D46C2B">
        <w:rPr>
          <w:rFonts w:asciiTheme="majorHAnsi" w:hAnsiTheme="majorHAnsi" w:cstheme="majorHAnsi"/>
        </w:rPr>
        <w:t>intersectionalities</w:t>
      </w:r>
      <w:proofErr w:type="spellEnd"/>
      <w:r w:rsidRPr="00D46C2B">
        <w:rPr>
          <w:rFonts w:asciiTheme="majorHAnsi" w:hAnsiTheme="majorHAnsi" w:cstheme="majorHAnsi"/>
        </w:rPr>
        <w:t xml:space="preserve"> that are evident in the clients' vulnerabilities and environmental contexts of oppression and how the treatment relationship can value these intersectional identities.</w:t>
      </w:r>
    </w:p>
    <w:p w14:paraId="3649E41B" w14:textId="51AEAEE4"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Utilize appropriate applicable research if available, supporting your choice of methodologies. Clarify and critique the type of research available and why that is sufficient or insufficient to support your use of this methodology.  Your choice of methodology need not have empirical support, but you should be able to explain why there is a lack of research in this area. What other avenues of support do you have? Clinical wisdom? How and why?</w:t>
      </w:r>
    </w:p>
    <w:p w14:paraId="4BC0BB85" w14:textId="6DB50E1E"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 xml:space="preserve">Ability to show a </w:t>
      </w:r>
      <w:r w:rsidR="00D46C2B" w:rsidRPr="00D46C2B">
        <w:rPr>
          <w:rFonts w:asciiTheme="majorHAnsi" w:hAnsiTheme="majorHAnsi" w:cstheme="majorHAnsi"/>
        </w:rPr>
        <w:t>“strength”</w:t>
      </w:r>
      <w:r w:rsidRPr="00D46C2B">
        <w:rPr>
          <w:rFonts w:asciiTheme="majorHAnsi" w:hAnsiTheme="majorHAnsi" w:cstheme="majorHAnsi"/>
        </w:rPr>
        <w:t xml:space="preserve"> based, </w:t>
      </w:r>
      <w:r w:rsidR="00D46C2B">
        <w:rPr>
          <w:rFonts w:asciiTheme="majorHAnsi" w:hAnsiTheme="majorHAnsi" w:cstheme="majorHAnsi"/>
        </w:rPr>
        <w:t>client-centered</w:t>
      </w:r>
      <w:r w:rsidRPr="00D46C2B">
        <w:rPr>
          <w:rFonts w:asciiTheme="majorHAnsi" w:hAnsiTheme="majorHAnsi" w:cstheme="majorHAnsi"/>
        </w:rPr>
        <w:t xml:space="preserve"> approach</w:t>
      </w:r>
    </w:p>
    <w:p w14:paraId="3BE6C3BE" w14:textId="6F7BFF2C"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 xml:space="preserve">Ability to explain the mechanism for change in your choice of theory as it relates to </w:t>
      </w:r>
      <w:r w:rsidR="00D46C2B">
        <w:rPr>
          <w:rFonts w:asciiTheme="majorHAnsi" w:hAnsiTheme="majorHAnsi" w:cstheme="majorHAnsi"/>
        </w:rPr>
        <w:t xml:space="preserve">the </w:t>
      </w:r>
      <w:r w:rsidRPr="00D46C2B">
        <w:rPr>
          <w:rFonts w:asciiTheme="majorHAnsi" w:hAnsiTheme="majorHAnsi" w:cstheme="majorHAnsi"/>
        </w:rPr>
        <w:t>client(s).</w:t>
      </w:r>
    </w:p>
    <w:p w14:paraId="1EF0357B" w14:textId="45DD1FA7"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Ability to articulate the core tenets of the treatment plan devised. The treatment goals should not be described in only simple terms such as “</w:t>
      </w:r>
      <w:r w:rsidR="00D46C2B">
        <w:rPr>
          <w:rFonts w:asciiTheme="majorHAnsi" w:hAnsiTheme="majorHAnsi" w:cstheme="majorHAnsi"/>
        </w:rPr>
        <w:t xml:space="preserve">the </w:t>
      </w:r>
      <w:r w:rsidRPr="00D46C2B">
        <w:rPr>
          <w:rFonts w:asciiTheme="majorHAnsi" w:hAnsiTheme="majorHAnsi" w:cstheme="majorHAnsi"/>
        </w:rPr>
        <w:t>client will socialize more.” You can identify the need for that, why and how it is an issue, and how you hope this will be accomplished. Also</w:t>
      </w:r>
      <w:r w:rsidR="00D46C2B">
        <w:rPr>
          <w:rFonts w:asciiTheme="majorHAnsi" w:hAnsiTheme="majorHAnsi" w:cstheme="majorHAnsi"/>
        </w:rPr>
        <w:t>,</w:t>
      </w:r>
      <w:r w:rsidRPr="00D46C2B">
        <w:rPr>
          <w:rFonts w:asciiTheme="majorHAnsi" w:hAnsiTheme="majorHAnsi" w:cstheme="majorHAnsi"/>
        </w:rPr>
        <w:t xml:space="preserve"> address if there will be additional behavioral techniques that will facilitate these movements or moments in therapy. Goals do not all have to be quantifiable (e.g., will cry only twice a day instead of 5 times a day), but should be able to provide language consistent with the theoretical framework that indicates how you will know the client is improving</w:t>
      </w:r>
    </w:p>
    <w:p w14:paraId="68C0DBB4" w14:textId="74210856" w:rsidR="00AA46A4" w:rsidRPr="00D46C2B" w:rsidRDefault="00AA46A4" w:rsidP="00471115">
      <w:pPr>
        <w:pStyle w:val="ListParagraph"/>
        <w:numPr>
          <w:ilvl w:val="0"/>
          <w:numId w:val="24"/>
        </w:numPr>
        <w:spacing w:after="0" w:line="240" w:lineRule="auto"/>
        <w:ind w:left="504"/>
        <w:contextualSpacing w:val="0"/>
        <w:rPr>
          <w:rFonts w:asciiTheme="majorHAnsi" w:hAnsiTheme="majorHAnsi" w:cstheme="majorHAnsi"/>
        </w:rPr>
      </w:pPr>
      <w:r w:rsidRPr="00D46C2B">
        <w:rPr>
          <w:rFonts w:asciiTheme="majorHAnsi" w:hAnsiTheme="majorHAnsi" w:cstheme="majorHAnsi"/>
        </w:rPr>
        <w:t>Writing quality including proper use of grammar, spell check, organization, evidence of critical thinking, and the use of references – at least 5 separate scholarly resources.</w:t>
      </w:r>
      <w:bookmarkEnd w:id="2"/>
    </w:p>
    <w:p w14:paraId="49B96C6B" w14:textId="77777777" w:rsidR="00AA46A4" w:rsidRPr="00D46C2B" w:rsidRDefault="00AA46A4" w:rsidP="00D46C2B">
      <w:pPr>
        <w:spacing w:before="120" w:after="120" w:line="240" w:lineRule="auto"/>
        <w:rPr>
          <w:rFonts w:asciiTheme="majorHAnsi" w:hAnsiTheme="majorHAnsi" w:cstheme="majorHAnsi"/>
          <w:b/>
          <w:bCs/>
          <w:color w:val="922247"/>
        </w:rPr>
      </w:pPr>
      <w:r w:rsidRPr="00D46C2B">
        <w:rPr>
          <w:rFonts w:asciiTheme="majorHAnsi" w:hAnsiTheme="majorHAnsi" w:cstheme="majorHAnsi"/>
          <w:b/>
          <w:bCs/>
          <w:color w:val="922247"/>
        </w:rPr>
        <w:t>REQUIRED TEXT(S)</w:t>
      </w:r>
    </w:p>
    <w:p w14:paraId="1C557D55" w14:textId="77777777" w:rsidR="00AA46A4" w:rsidRPr="00AA67AC" w:rsidRDefault="00AA46A4" w:rsidP="00D46C2B">
      <w:pPr>
        <w:tabs>
          <w:tab w:val="num" w:pos="1440"/>
        </w:tabs>
        <w:spacing w:after="0" w:line="240" w:lineRule="auto"/>
        <w:ind w:left="144"/>
        <w:rPr>
          <w:rFonts w:asciiTheme="majorHAnsi" w:hAnsiTheme="majorHAnsi" w:cstheme="majorHAnsi"/>
          <w:bCs/>
        </w:rPr>
      </w:pPr>
      <w:r w:rsidRPr="00AA67AC">
        <w:rPr>
          <w:rFonts w:asciiTheme="majorHAnsi" w:hAnsiTheme="majorHAnsi" w:cstheme="majorHAnsi"/>
          <w:bCs/>
        </w:rPr>
        <w:t>There are no required textbooks.  All materials are available as an EBL or links posted on Sakai under each Module.</w:t>
      </w:r>
    </w:p>
    <w:p w14:paraId="16B5DA55" w14:textId="77777777" w:rsidR="00AA46A4" w:rsidRPr="00AA67AC" w:rsidRDefault="00AA46A4" w:rsidP="00AA67AC">
      <w:pPr>
        <w:spacing w:line="240" w:lineRule="auto"/>
        <w:ind w:left="720" w:hanging="720"/>
        <w:contextualSpacing/>
        <w:rPr>
          <w:rFonts w:asciiTheme="majorHAnsi" w:hAnsiTheme="majorHAnsi" w:cstheme="majorHAnsi"/>
        </w:rPr>
      </w:pPr>
    </w:p>
    <w:p w14:paraId="5985A80C" w14:textId="77777777" w:rsidR="00AA46A4" w:rsidRPr="00D46C2B" w:rsidRDefault="00AA46A4" w:rsidP="00D46C2B">
      <w:pPr>
        <w:spacing w:before="120" w:after="120" w:line="240" w:lineRule="auto"/>
        <w:rPr>
          <w:rFonts w:asciiTheme="majorHAnsi" w:hAnsiTheme="majorHAnsi" w:cstheme="majorHAnsi"/>
          <w:b/>
          <w:bCs/>
          <w:color w:val="922247"/>
        </w:rPr>
      </w:pPr>
      <w:r w:rsidRPr="00D46C2B">
        <w:rPr>
          <w:rFonts w:asciiTheme="majorHAnsi" w:hAnsiTheme="majorHAnsi" w:cstheme="majorHAnsi"/>
          <w:b/>
          <w:bCs/>
          <w:color w:val="922247"/>
        </w:rPr>
        <w:t>RECOMMENDED TEXT(S)</w:t>
      </w:r>
    </w:p>
    <w:p w14:paraId="778CC4E6" w14:textId="77777777" w:rsidR="00AA46A4" w:rsidRPr="00AA67AC" w:rsidRDefault="00AA46A4" w:rsidP="00AA67AC">
      <w:pPr>
        <w:spacing w:line="240" w:lineRule="auto"/>
        <w:rPr>
          <w:rFonts w:asciiTheme="majorHAnsi" w:hAnsiTheme="majorHAnsi" w:cstheme="majorHAnsi"/>
          <w:b/>
          <w:bCs/>
        </w:rPr>
      </w:pPr>
    </w:p>
    <w:p w14:paraId="0C494EDE" w14:textId="176D7536" w:rsidR="00AA46A4" w:rsidRPr="00D46C2B" w:rsidRDefault="00AA46A4" w:rsidP="00471115">
      <w:pPr>
        <w:pStyle w:val="ListParagraph"/>
        <w:numPr>
          <w:ilvl w:val="0"/>
          <w:numId w:val="25"/>
        </w:numPr>
        <w:spacing w:after="0" w:line="240" w:lineRule="auto"/>
        <w:ind w:left="504"/>
        <w:contextualSpacing w:val="0"/>
        <w:rPr>
          <w:rFonts w:asciiTheme="majorHAnsi" w:hAnsiTheme="majorHAnsi" w:cstheme="majorHAnsi"/>
          <w:b/>
        </w:rPr>
      </w:pPr>
      <w:r w:rsidRPr="00D46C2B">
        <w:rPr>
          <w:rFonts w:asciiTheme="majorHAnsi" w:hAnsiTheme="majorHAnsi" w:cstheme="majorHAnsi"/>
        </w:rPr>
        <w:lastRenderedPageBreak/>
        <w:t xml:space="preserve">Beck, J. S. (2021).  Cognitive Behavior Therapy: Basics and Beyond.  NY: Guilford. </w:t>
      </w:r>
      <w:r w:rsidRPr="00D46C2B">
        <w:rPr>
          <w:rFonts w:asciiTheme="majorHAnsi" w:hAnsiTheme="majorHAnsi" w:cstheme="majorHAnsi"/>
          <w:b/>
          <w:bCs/>
          <w:caps/>
        </w:rPr>
        <w:t xml:space="preserve"> </w:t>
      </w:r>
      <w:r w:rsidRPr="00D46C2B">
        <w:rPr>
          <w:rFonts w:asciiTheme="majorHAnsi" w:hAnsiTheme="majorHAnsi" w:cstheme="majorHAnsi"/>
          <w:b/>
        </w:rPr>
        <w:t>Available via EBL</w:t>
      </w:r>
    </w:p>
    <w:p w14:paraId="42CD3DE7" w14:textId="46901C6D" w:rsidR="00AA46A4" w:rsidRPr="00D46C2B" w:rsidRDefault="00AA46A4" w:rsidP="00471115">
      <w:pPr>
        <w:pStyle w:val="ListParagraph"/>
        <w:numPr>
          <w:ilvl w:val="0"/>
          <w:numId w:val="25"/>
        </w:numPr>
        <w:spacing w:after="0" w:line="240" w:lineRule="auto"/>
        <w:ind w:left="504"/>
        <w:contextualSpacing w:val="0"/>
        <w:rPr>
          <w:rFonts w:asciiTheme="majorHAnsi" w:hAnsiTheme="majorHAnsi" w:cstheme="majorHAnsi"/>
          <w:b/>
        </w:rPr>
      </w:pPr>
      <w:proofErr w:type="spellStart"/>
      <w:r w:rsidRPr="00D46C2B">
        <w:rPr>
          <w:rFonts w:asciiTheme="majorHAnsi" w:hAnsiTheme="majorHAnsi" w:cstheme="majorHAnsi"/>
        </w:rPr>
        <w:t>Berzoff</w:t>
      </w:r>
      <w:proofErr w:type="spellEnd"/>
      <w:r w:rsidRPr="00D46C2B">
        <w:rPr>
          <w:rFonts w:asciiTheme="majorHAnsi" w:hAnsiTheme="majorHAnsi" w:cstheme="majorHAnsi"/>
        </w:rPr>
        <w:t xml:space="preserve">, J. (Ed.) (2012).  </w:t>
      </w:r>
      <w:r w:rsidRPr="00D46C2B">
        <w:rPr>
          <w:rFonts w:asciiTheme="majorHAnsi" w:hAnsiTheme="majorHAnsi" w:cstheme="majorHAnsi"/>
          <w:i/>
          <w:iCs/>
        </w:rPr>
        <w:t>Falling through the Cracks: Psychodynamic Practice with Vulnerable and Oppressed Populations.</w:t>
      </w:r>
      <w:r w:rsidRPr="00D46C2B">
        <w:rPr>
          <w:rFonts w:asciiTheme="majorHAnsi" w:hAnsiTheme="majorHAnsi" w:cstheme="majorHAnsi"/>
        </w:rPr>
        <w:t xml:space="preserve">  New York:  Columbia University.  </w:t>
      </w:r>
      <w:bookmarkStart w:id="3" w:name="_Hlk79492952"/>
      <w:r w:rsidRPr="00D46C2B">
        <w:rPr>
          <w:rFonts w:asciiTheme="majorHAnsi" w:hAnsiTheme="majorHAnsi" w:cstheme="majorHAnsi"/>
          <w:b/>
        </w:rPr>
        <w:t>Available via EBL – this text will be used as a casebook.</w:t>
      </w:r>
      <w:bookmarkStart w:id="4" w:name="_Hlk79525578"/>
      <w:bookmarkEnd w:id="3"/>
    </w:p>
    <w:p w14:paraId="0215119A" w14:textId="7AB2D52B" w:rsidR="00AA46A4" w:rsidRPr="00D46C2B" w:rsidRDefault="00AA46A4" w:rsidP="00471115">
      <w:pPr>
        <w:pStyle w:val="ListParagraph"/>
        <w:numPr>
          <w:ilvl w:val="0"/>
          <w:numId w:val="25"/>
        </w:numPr>
        <w:spacing w:after="0" w:line="240" w:lineRule="auto"/>
        <w:ind w:left="504"/>
        <w:contextualSpacing w:val="0"/>
        <w:rPr>
          <w:rFonts w:asciiTheme="majorHAnsi" w:hAnsiTheme="majorHAnsi" w:cstheme="majorHAnsi"/>
          <w:bCs/>
        </w:rPr>
      </w:pPr>
      <w:r w:rsidRPr="00D46C2B">
        <w:rPr>
          <w:rFonts w:asciiTheme="majorHAnsi" w:hAnsiTheme="majorHAnsi" w:cstheme="majorHAnsi"/>
          <w:bCs/>
        </w:rPr>
        <w:t xml:space="preserve">Rathod, S., Kingdon, D., </w:t>
      </w:r>
      <w:proofErr w:type="spellStart"/>
      <w:r w:rsidRPr="00D46C2B">
        <w:rPr>
          <w:rFonts w:asciiTheme="majorHAnsi" w:hAnsiTheme="majorHAnsi" w:cstheme="majorHAnsi"/>
          <w:bCs/>
        </w:rPr>
        <w:t>Pinninti</w:t>
      </w:r>
      <w:proofErr w:type="spellEnd"/>
      <w:r w:rsidRPr="00D46C2B">
        <w:rPr>
          <w:rFonts w:asciiTheme="majorHAnsi" w:hAnsiTheme="majorHAnsi" w:cstheme="majorHAnsi"/>
          <w:bCs/>
        </w:rPr>
        <w:t xml:space="preserve">, N., Turkington, D., &amp; Phiri, P.  (2015).  </w:t>
      </w:r>
      <w:r w:rsidRPr="00D46C2B">
        <w:rPr>
          <w:rFonts w:asciiTheme="majorHAnsi" w:hAnsiTheme="majorHAnsi" w:cstheme="majorHAnsi"/>
          <w:bCs/>
          <w:i/>
          <w:iCs/>
        </w:rPr>
        <w:t xml:space="preserve">Cultural Adaptation of CBT for Serious Mental Illness.  </w:t>
      </w:r>
      <w:r w:rsidRPr="00D46C2B">
        <w:rPr>
          <w:rFonts w:asciiTheme="majorHAnsi" w:hAnsiTheme="majorHAnsi" w:cstheme="majorHAnsi"/>
          <w:bCs/>
        </w:rPr>
        <w:t xml:space="preserve"> Wiley Blackwell</w:t>
      </w:r>
      <w:r w:rsidRPr="00D46C2B">
        <w:rPr>
          <w:rFonts w:asciiTheme="majorHAnsi" w:hAnsiTheme="majorHAnsi" w:cstheme="majorHAnsi"/>
          <w:b/>
        </w:rPr>
        <w:t xml:space="preserve"> </w:t>
      </w:r>
      <w:bookmarkStart w:id="5" w:name="_Hlk79493225"/>
      <w:r w:rsidRPr="00D46C2B">
        <w:rPr>
          <w:rFonts w:asciiTheme="majorHAnsi" w:hAnsiTheme="majorHAnsi" w:cstheme="majorHAnsi"/>
          <w:b/>
        </w:rPr>
        <w:t xml:space="preserve">Available via EBL </w:t>
      </w:r>
      <w:bookmarkEnd w:id="4"/>
      <w:bookmarkEnd w:id="5"/>
    </w:p>
    <w:p w14:paraId="49FA33C8" w14:textId="52325609" w:rsidR="00AA46A4" w:rsidRPr="00D46C2B" w:rsidRDefault="00AA46A4" w:rsidP="00471115">
      <w:pPr>
        <w:pStyle w:val="ListParagraph"/>
        <w:numPr>
          <w:ilvl w:val="0"/>
          <w:numId w:val="25"/>
        </w:numPr>
        <w:spacing w:after="0" w:line="240" w:lineRule="auto"/>
        <w:ind w:left="504"/>
        <w:contextualSpacing w:val="0"/>
        <w:rPr>
          <w:rFonts w:asciiTheme="majorHAnsi" w:hAnsiTheme="majorHAnsi" w:cstheme="majorHAnsi"/>
        </w:rPr>
      </w:pPr>
      <w:r w:rsidRPr="00D46C2B">
        <w:rPr>
          <w:rFonts w:asciiTheme="majorHAnsi" w:hAnsiTheme="majorHAnsi" w:cstheme="majorHAnsi"/>
        </w:rPr>
        <w:t xml:space="preserve">Summers, R. F. &amp; Barber, J. P. (2010/2013 paperback edition).  </w:t>
      </w:r>
      <w:r w:rsidRPr="00D46C2B">
        <w:rPr>
          <w:rFonts w:asciiTheme="majorHAnsi" w:hAnsiTheme="majorHAnsi" w:cstheme="majorHAnsi"/>
          <w:i/>
          <w:iCs/>
        </w:rPr>
        <w:t>Psychodynamic therapy: A guide to evidence-based practice.</w:t>
      </w:r>
      <w:r w:rsidRPr="00D46C2B">
        <w:rPr>
          <w:rFonts w:asciiTheme="majorHAnsi" w:hAnsiTheme="majorHAnsi" w:cstheme="majorHAnsi"/>
        </w:rPr>
        <w:t xml:space="preserve">  New York: Guilford Press.</w:t>
      </w:r>
      <w:r w:rsidRPr="00D46C2B">
        <w:rPr>
          <w:rFonts w:asciiTheme="majorHAnsi" w:hAnsiTheme="majorHAnsi" w:cstheme="majorHAnsi"/>
          <w:b/>
        </w:rPr>
        <w:t xml:space="preserve"> Available via EBL.  </w:t>
      </w:r>
    </w:p>
    <w:p w14:paraId="1EA16A82" w14:textId="77777777" w:rsidR="00AA46A4" w:rsidRPr="00D46C2B" w:rsidRDefault="00AA46A4" w:rsidP="00D46C2B">
      <w:pPr>
        <w:pStyle w:val="Heading4"/>
        <w:numPr>
          <w:ilvl w:val="0"/>
          <w:numId w:val="0"/>
        </w:numPr>
        <w:spacing w:before="120" w:after="120"/>
        <w:ind w:left="864" w:hanging="144"/>
        <w:jc w:val="center"/>
        <w:rPr>
          <w:rFonts w:asciiTheme="majorHAnsi" w:hAnsiTheme="majorHAnsi" w:cstheme="majorHAnsi"/>
          <w:b w:val="0"/>
          <w:bCs/>
          <w:i/>
          <w:iCs/>
          <w:color w:val="922247"/>
          <w:sz w:val="22"/>
          <w:szCs w:val="22"/>
        </w:rPr>
      </w:pPr>
      <w:r w:rsidRPr="00D46C2B">
        <w:rPr>
          <w:rFonts w:asciiTheme="majorHAnsi" w:hAnsiTheme="majorHAnsi" w:cstheme="majorHAnsi"/>
          <w:bCs/>
          <w:color w:val="922247"/>
          <w:sz w:val="22"/>
          <w:szCs w:val="22"/>
        </w:rPr>
        <w:t>COURSE SCHEDULE</w:t>
      </w:r>
    </w:p>
    <w:p w14:paraId="2197511C" w14:textId="19BE7AFD" w:rsidR="00AA46A4" w:rsidRPr="009E4646" w:rsidRDefault="00AA46A4" w:rsidP="009E4646">
      <w:pPr>
        <w:spacing w:after="0" w:line="240" w:lineRule="auto"/>
        <w:ind w:left="144"/>
        <w:rPr>
          <w:rFonts w:asciiTheme="majorHAnsi" w:hAnsiTheme="majorHAnsi" w:cstheme="majorHAnsi"/>
          <w:bCs/>
          <w:color w:val="FF0000"/>
        </w:rPr>
      </w:pPr>
      <w:r w:rsidRPr="00AA67AC">
        <w:rPr>
          <w:rFonts w:asciiTheme="majorHAnsi" w:hAnsiTheme="majorHAnsi" w:cstheme="majorHAnsi"/>
          <w:bCs/>
        </w:rPr>
        <w:t>Please read the required readings before coming to each class including Class 1.  Be prepared to discuss your thoughts, ideas, and answers to the questions listed in each week’s modules on Sakai.  Most weeks will feature a case from the readings that we will use to discuss the readings. If our class is a hybrid course, our class time will be split into Synchronous time as indicated on LOCUS and Asynchronous time.  Assignments for both asynchronous and synchronous will be posted on Sakai in the corresponding week</w:t>
      </w:r>
      <w:r w:rsidRPr="00AA67AC">
        <w:rPr>
          <w:rFonts w:asciiTheme="majorHAnsi" w:hAnsiTheme="majorHAnsi" w:cstheme="majorHAnsi"/>
          <w:bCs/>
          <w:color w:val="FF0000"/>
        </w:rPr>
        <w:t xml:space="preserve">.  </w:t>
      </w:r>
    </w:p>
    <w:p w14:paraId="450F7125" w14:textId="0F4A7E4B" w:rsidR="00AA46A4" w:rsidRPr="00302545" w:rsidRDefault="00AA46A4" w:rsidP="009E4646">
      <w:pPr>
        <w:spacing w:before="120" w:after="120" w:line="240" w:lineRule="auto"/>
        <w:rPr>
          <w:b/>
          <w:bCs/>
          <w:sz w:val="24"/>
          <w:szCs w:val="24"/>
        </w:rPr>
      </w:pPr>
      <w:r w:rsidRPr="00302545">
        <w:rPr>
          <w:b/>
          <w:bCs/>
          <w:sz w:val="24"/>
          <w:szCs w:val="24"/>
        </w:rPr>
        <w:t>Module 1</w:t>
      </w:r>
      <w:r w:rsidR="00D46C2B" w:rsidRPr="00302545">
        <w:rPr>
          <w:b/>
          <w:bCs/>
          <w:sz w:val="24"/>
          <w:szCs w:val="24"/>
        </w:rPr>
        <w:t xml:space="preserve"> - </w:t>
      </w:r>
      <w:r w:rsidRPr="00302545">
        <w:rPr>
          <w:b/>
          <w:bCs/>
        </w:rPr>
        <w:t>Private Troubles and Public Issues:  How the public arena shapes practice theories and the choice of</w:t>
      </w:r>
      <w:r w:rsidR="00D46C2B" w:rsidRPr="00302545">
        <w:rPr>
          <w:b/>
          <w:bCs/>
        </w:rPr>
        <w:t xml:space="preserve"> </w:t>
      </w:r>
      <w:r w:rsidRPr="00302545">
        <w:rPr>
          <w:b/>
          <w:bCs/>
        </w:rPr>
        <w:t>treatment models.</w:t>
      </w:r>
    </w:p>
    <w:p w14:paraId="41E83FEB"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bookmarkStart w:id="6" w:name="_Hlk103860160"/>
      <w:r w:rsidRPr="00AA67AC">
        <w:rPr>
          <w:rFonts w:asciiTheme="majorHAnsi" w:hAnsiTheme="majorHAnsi" w:cstheme="majorHAnsi"/>
          <w:color w:val="000000" w:themeColor="text1"/>
          <w:kern w:val="36"/>
          <w:sz w:val="22"/>
          <w:szCs w:val="22"/>
        </w:rPr>
        <w:t>Date:</w:t>
      </w:r>
    </w:p>
    <w:p w14:paraId="37DBCD6D" w14:textId="3ECDEC6A" w:rsidR="00E5702B" w:rsidRPr="00E5702B" w:rsidRDefault="00E5702B" w:rsidP="00E5702B">
      <w:pPr>
        <w:spacing w:before="120" w:after="120" w:line="240" w:lineRule="auto"/>
        <w:ind w:left="144"/>
        <w:rPr>
          <w:b/>
          <w:bCs/>
        </w:rPr>
      </w:pPr>
      <w:r>
        <w:rPr>
          <w:b/>
          <w:bCs/>
        </w:rPr>
        <w:t>Module Description</w:t>
      </w:r>
    </w:p>
    <w:p w14:paraId="7C746756" w14:textId="77530E0D" w:rsidR="00AA46A4" w:rsidRPr="00E5702B" w:rsidRDefault="00E5702B" w:rsidP="00E5702B">
      <w:pPr>
        <w:spacing w:after="0" w:line="240" w:lineRule="auto"/>
        <w:ind w:left="144"/>
        <w:rPr>
          <w:rFonts w:asciiTheme="majorHAnsi" w:hAnsiTheme="majorHAnsi" w:cstheme="majorHAnsi"/>
          <w:bCs/>
        </w:rPr>
      </w:pPr>
      <w:r>
        <w:rPr>
          <w:rFonts w:asciiTheme="majorHAnsi" w:hAnsiTheme="majorHAnsi" w:cstheme="majorHAnsi"/>
          <w:bCs/>
        </w:rPr>
        <w:t>This module</w:t>
      </w:r>
      <w:r w:rsidR="00AA46A4" w:rsidRPr="00E5702B">
        <w:rPr>
          <w:rFonts w:asciiTheme="majorHAnsi" w:hAnsiTheme="majorHAnsi" w:cstheme="majorHAnsi"/>
          <w:bCs/>
        </w:rPr>
        <w:t xml:space="preserve"> will focus on the contextual issues that influence individual/family/</w:t>
      </w:r>
      <w:r>
        <w:rPr>
          <w:rFonts w:asciiTheme="majorHAnsi" w:hAnsiTheme="majorHAnsi" w:cstheme="majorHAnsi"/>
          <w:bCs/>
        </w:rPr>
        <w:t>group</w:t>
      </w:r>
      <w:r w:rsidR="00AA46A4" w:rsidRPr="00E5702B">
        <w:rPr>
          <w:rFonts w:asciiTheme="majorHAnsi" w:hAnsiTheme="majorHAnsi" w:cstheme="majorHAnsi"/>
          <w:bCs/>
        </w:rPr>
        <w:t xml:space="preserve"> presentations of mental health issues.</w:t>
      </w:r>
    </w:p>
    <w:p w14:paraId="6D8DF966" w14:textId="616BC8ED" w:rsidR="00AA46A4"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AA46A4" w:rsidRPr="00E5702B">
        <w:rPr>
          <w:rFonts w:asciiTheme="majorHAnsi" w:hAnsiTheme="majorHAnsi" w:cstheme="majorHAnsi"/>
          <w:b/>
          <w:bCs/>
        </w:rPr>
        <w:t>Objectives:</w:t>
      </w:r>
    </w:p>
    <w:p w14:paraId="7AA5BF9A" w14:textId="7DF83338" w:rsidR="00AA46A4" w:rsidRPr="00E5702B" w:rsidRDefault="00E5702B" w:rsidP="00E5702B">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bookmarkEnd w:id="6"/>
    <w:p w14:paraId="43B47965" w14:textId="5974AD4F" w:rsidR="00AA46A4" w:rsidRPr="00E5702B" w:rsidRDefault="00165A39" w:rsidP="00471115">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Explain</w:t>
      </w:r>
      <w:r w:rsidR="00AA46A4" w:rsidRPr="00E5702B">
        <w:rPr>
          <w:rFonts w:asciiTheme="majorHAnsi" w:hAnsiTheme="majorHAnsi" w:cstheme="majorHAnsi"/>
        </w:rPr>
        <w:t xml:space="preserve"> the sociological, economic, and political context in which psychodynamic and cognitive behavioral theories developed and changed over time  </w:t>
      </w:r>
    </w:p>
    <w:p w14:paraId="4A1A704D" w14:textId="07534388" w:rsidR="00AA46A4" w:rsidRPr="00554650" w:rsidRDefault="00165A39" w:rsidP="00471115">
      <w:pPr>
        <w:numPr>
          <w:ilvl w:val="0"/>
          <w:numId w:val="26"/>
        </w:numPr>
        <w:spacing w:after="0" w:line="240" w:lineRule="auto"/>
        <w:ind w:left="504"/>
        <w:rPr>
          <w:rFonts w:asciiTheme="majorHAnsi" w:hAnsiTheme="majorHAnsi" w:cstheme="majorHAnsi"/>
        </w:rPr>
      </w:pPr>
      <w:r>
        <w:rPr>
          <w:rFonts w:asciiTheme="majorHAnsi" w:hAnsiTheme="majorHAnsi" w:cstheme="majorHAnsi"/>
        </w:rPr>
        <w:t>Describe</w:t>
      </w:r>
      <w:r w:rsidR="00AA46A4" w:rsidRPr="00E5702B">
        <w:rPr>
          <w:rFonts w:asciiTheme="majorHAnsi" w:hAnsiTheme="majorHAnsi" w:cstheme="majorHAnsi"/>
        </w:rPr>
        <w:t xml:space="preserve"> why </w:t>
      </w:r>
      <w:r w:rsidR="00733048">
        <w:rPr>
          <w:rFonts w:asciiTheme="majorHAnsi" w:hAnsiTheme="majorHAnsi" w:cstheme="majorHAnsi"/>
        </w:rPr>
        <w:t>psychodynamics</w:t>
      </w:r>
      <w:r w:rsidR="00AA46A4" w:rsidRPr="00E5702B">
        <w:rPr>
          <w:rFonts w:asciiTheme="majorHAnsi" w:hAnsiTheme="majorHAnsi" w:cstheme="majorHAnsi"/>
        </w:rPr>
        <w:t xml:space="preserve"> and CBT </w:t>
      </w:r>
      <w:r w:rsidR="00733048">
        <w:rPr>
          <w:rFonts w:asciiTheme="majorHAnsi" w:hAnsiTheme="majorHAnsi" w:cstheme="majorHAnsi"/>
        </w:rPr>
        <w:t xml:space="preserve">theories </w:t>
      </w:r>
      <w:r w:rsidR="00AA46A4" w:rsidRPr="00E5702B">
        <w:rPr>
          <w:rFonts w:asciiTheme="majorHAnsi" w:hAnsiTheme="majorHAnsi" w:cstheme="majorHAnsi"/>
        </w:rPr>
        <w:t xml:space="preserve">are poised for integration </w:t>
      </w:r>
      <w:r w:rsidR="00733048">
        <w:rPr>
          <w:rFonts w:asciiTheme="majorHAnsi" w:hAnsiTheme="majorHAnsi" w:cstheme="majorHAnsi"/>
        </w:rPr>
        <w:t>by</w:t>
      </w:r>
      <w:r w:rsidR="00AA46A4" w:rsidRPr="00E5702B">
        <w:rPr>
          <w:rFonts w:asciiTheme="majorHAnsi" w:hAnsiTheme="majorHAnsi" w:cstheme="majorHAnsi"/>
        </w:rPr>
        <w:t xml:space="preserve"> examining the strengths and weaknesses of each perspective</w:t>
      </w:r>
    </w:p>
    <w:p w14:paraId="547F6BFE" w14:textId="2B0B9196" w:rsidR="00AA46A4" w:rsidRPr="00554650" w:rsidRDefault="00AA46A4" w:rsidP="00554650">
      <w:pPr>
        <w:spacing w:before="120" w:after="120" w:line="240" w:lineRule="auto"/>
        <w:ind w:left="144"/>
        <w:rPr>
          <w:rFonts w:asciiTheme="majorHAnsi" w:hAnsiTheme="majorHAnsi" w:cstheme="majorHAnsi"/>
          <w:b/>
          <w:bCs/>
        </w:rPr>
      </w:pPr>
      <w:r w:rsidRPr="00E5702B">
        <w:rPr>
          <w:rFonts w:asciiTheme="majorHAnsi" w:hAnsiTheme="majorHAnsi" w:cstheme="majorHAnsi"/>
          <w:b/>
          <w:bCs/>
        </w:rPr>
        <w:t>Class Exercises</w:t>
      </w:r>
    </w:p>
    <w:p w14:paraId="375ED9E6" w14:textId="018575EE" w:rsidR="00AA46A4" w:rsidRPr="00E5702B" w:rsidRDefault="00AA46A4" w:rsidP="00471115">
      <w:pPr>
        <w:numPr>
          <w:ilvl w:val="0"/>
          <w:numId w:val="7"/>
        </w:numPr>
        <w:spacing w:after="0" w:line="240" w:lineRule="auto"/>
        <w:ind w:left="504"/>
        <w:rPr>
          <w:rFonts w:asciiTheme="majorHAnsi" w:hAnsiTheme="majorHAnsi" w:cstheme="majorHAnsi"/>
        </w:rPr>
      </w:pPr>
      <w:r w:rsidRPr="00E5702B">
        <w:rPr>
          <w:rFonts w:asciiTheme="majorHAnsi" w:hAnsiTheme="majorHAnsi" w:cstheme="majorHAnsi"/>
        </w:rPr>
        <w:t xml:space="preserve">Complete </w:t>
      </w:r>
      <w:r w:rsidR="00733048">
        <w:rPr>
          <w:rFonts w:asciiTheme="majorHAnsi" w:hAnsiTheme="majorHAnsi" w:cstheme="majorHAnsi"/>
        </w:rPr>
        <w:t xml:space="preserve">the </w:t>
      </w:r>
      <w:r w:rsidRPr="00E5702B">
        <w:rPr>
          <w:rFonts w:asciiTheme="majorHAnsi" w:hAnsiTheme="majorHAnsi" w:cstheme="majorHAnsi"/>
        </w:rPr>
        <w:t>Student Information Sheet posted on Sakai.</w:t>
      </w:r>
    </w:p>
    <w:p w14:paraId="64FA8526" w14:textId="48F532CE" w:rsidR="00AA46A4" w:rsidRPr="00554650" w:rsidRDefault="00AA46A4" w:rsidP="00471115">
      <w:pPr>
        <w:numPr>
          <w:ilvl w:val="0"/>
          <w:numId w:val="7"/>
        </w:numPr>
        <w:spacing w:after="0" w:line="240" w:lineRule="auto"/>
        <w:ind w:left="504"/>
        <w:rPr>
          <w:rFonts w:asciiTheme="majorHAnsi" w:hAnsiTheme="majorHAnsi" w:cstheme="majorHAnsi"/>
        </w:rPr>
      </w:pPr>
      <w:r w:rsidRPr="00E5702B">
        <w:rPr>
          <w:rFonts w:asciiTheme="majorHAnsi" w:hAnsiTheme="majorHAnsi" w:cstheme="majorHAnsi"/>
        </w:rPr>
        <w:t xml:space="preserve">Based on your readings for the week, answer the following questions before our first class and post on a Blog that you set up for yourself in Sakai. </w:t>
      </w:r>
    </w:p>
    <w:p w14:paraId="79D2FE95" w14:textId="2AC4D40B" w:rsidR="00AA46A4" w:rsidRPr="00E5702B" w:rsidRDefault="00AA46A4" w:rsidP="00471115">
      <w:pPr>
        <w:numPr>
          <w:ilvl w:val="0"/>
          <w:numId w:val="8"/>
        </w:numPr>
        <w:spacing w:after="0" w:line="240" w:lineRule="auto"/>
        <w:ind w:left="648"/>
        <w:rPr>
          <w:rFonts w:asciiTheme="majorHAnsi" w:eastAsia="Calibri" w:hAnsiTheme="majorHAnsi" w:cstheme="majorHAnsi"/>
        </w:rPr>
      </w:pPr>
      <w:r w:rsidRPr="00E5702B">
        <w:rPr>
          <w:rFonts w:asciiTheme="majorHAnsi" w:eastAsia="Calibri" w:hAnsiTheme="majorHAnsi" w:cstheme="majorHAnsi"/>
        </w:rPr>
        <w:t xml:space="preserve">How do CBT and Psychodynamic (PD) theories differ in their understanding </w:t>
      </w:r>
      <w:r w:rsidR="00733048">
        <w:rPr>
          <w:rFonts w:asciiTheme="majorHAnsi" w:eastAsia="Calibri" w:hAnsiTheme="majorHAnsi" w:cstheme="majorHAnsi"/>
        </w:rPr>
        <w:t>of</w:t>
      </w:r>
      <w:r w:rsidRPr="00E5702B">
        <w:rPr>
          <w:rFonts w:asciiTheme="majorHAnsi" w:eastAsia="Calibri" w:hAnsiTheme="majorHAnsi" w:cstheme="majorHAnsi"/>
        </w:rPr>
        <w:t xml:space="preserve"> why we suffer and what helps us have peace of mind?</w:t>
      </w:r>
    </w:p>
    <w:p w14:paraId="2E7D9D08" w14:textId="77777777" w:rsidR="00AA46A4" w:rsidRPr="00E5702B" w:rsidRDefault="00AA46A4" w:rsidP="00471115">
      <w:pPr>
        <w:numPr>
          <w:ilvl w:val="0"/>
          <w:numId w:val="8"/>
        </w:numPr>
        <w:spacing w:after="0" w:line="240" w:lineRule="auto"/>
        <w:ind w:left="648"/>
        <w:rPr>
          <w:rFonts w:asciiTheme="majorHAnsi" w:eastAsia="Calibri" w:hAnsiTheme="majorHAnsi" w:cstheme="majorHAnsi"/>
        </w:rPr>
      </w:pPr>
      <w:r w:rsidRPr="00E5702B">
        <w:rPr>
          <w:rFonts w:asciiTheme="majorHAnsi" w:eastAsia="Calibri" w:hAnsiTheme="majorHAnsi" w:cstheme="majorHAnsi"/>
        </w:rPr>
        <w:t>What is the “dodo bird verdict”?  How does it support or challenge PD?</w:t>
      </w:r>
    </w:p>
    <w:p w14:paraId="61B83E8C" w14:textId="49079BBA" w:rsidR="00AA46A4" w:rsidRPr="00554650" w:rsidRDefault="00AA46A4" w:rsidP="00471115">
      <w:pPr>
        <w:numPr>
          <w:ilvl w:val="0"/>
          <w:numId w:val="8"/>
        </w:numPr>
        <w:spacing w:after="0" w:line="240" w:lineRule="auto"/>
        <w:ind w:left="648"/>
        <w:rPr>
          <w:rFonts w:asciiTheme="majorHAnsi" w:eastAsia="Calibri" w:hAnsiTheme="majorHAnsi" w:cstheme="majorHAnsi"/>
        </w:rPr>
      </w:pPr>
      <w:r w:rsidRPr="00E5702B">
        <w:rPr>
          <w:rFonts w:asciiTheme="majorHAnsi" w:eastAsia="Calibri" w:hAnsiTheme="majorHAnsi" w:cstheme="majorHAnsi"/>
        </w:rPr>
        <w:t xml:space="preserve">What are the most powerful medications a therapist can prescribe according to Michael Balint (British analyst referred to in the Burkeman article) and Elyn Saks (referred to in the </w:t>
      </w:r>
      <w:proofErr w:type="spellStart"/>
      <w:r w:rsidRPr="00E5702B">
        <w:rPr>
          <w:rFonts w:asciiTheme="majorHAnsi" w:eastAsia="Calibri" w:hAnsiTheme="majorHAnsi" w:cstheme="majorHAnsi"/>
        </w:rPr>
        <w:t>Berzoff.chapter</w:t>
      </w:r>
      <w:proofErr w:type="spellEnd"/>
      <w:r w:rsidRPr="00E5702B">
        <w:rPr>
          <w:rFonts w:asciiTheme="majorHAnsi" w:eastAsia="Calibri" w:hAnsiTheme="majorHAnsi" w:cstheme="majorHAnsi"/>
        </w:rPr>
        <w:t>)</w:t>
      </w:r>
    </w:p>
    <w:p w14:paraId="7D021A93" w14:textId="5AFF622B" w:rsidR="00AA46A4" w:rsidRPr="00E5702B" w:rsidRDefault="00AA46A4" w:rsidP="00554650">
      <w:pPr>
        <w:spacing w:before="120" w:after="120" w:line="240" w:lineRule="auto"/>
        <w:ind w:left="144"/>
        <w:rPr>
          <w:rFonts w:asciiTheme="majorHAnsi" w:hAnsiTheme="majorHAnsi" w:cstheme="majorHAnsi"/>
          <w:b/>
        </w:rPr>
      </w:pPr>
      <w:r w:rsidRPr="00E5702B">
        <w:rPr>
          <w:rFonts w:asciiTheme="majorHAnsi" w:hAnsiTheme="majorHAnsi" w:cstheme="majorHAnsi"/>
          <w:b/>
        </w:rPr>
        <w:t>Required Reading</w:t>
      </w:r>
    </w:p>
    <w:p w14:paraId="44F67317" w14:textId="38D813C0" w:rsidR="00AA46A4" w:rsidRPr="00554650" w:rsidRDefault="00AA46A4" w:rsidP="00471115">
      <w:pPr>
        <w:pStyle w:val="ListParagraph"/>
        <w:numPr>
          <w:ilvl w:val="0"/>
          <w:numId w:val="27"/>
        </w:numPr>
        <w:spacing w:after="0" w:line="240" w:lineRule="auto"/>
        <w:ind w:left="432"/>
        <w:rPr>
          <w:rFonts w:asciiTheme="majorHAnsi" w:hAnsiTheme="majorHAnsi" w:cstheme="majorHAnsi"/>
          <w:bCs/>
        </w:rPr>
      </w:pPr>
      <w:proofErr w:type="spellStart"/>
      <w:r w:rsidRPr="00554650">
        <w:rPr>
          <w:rFonts w:asciiTheme="majorHAnsi" w:hAnsiTheme="majorHAnsi" w:cstheme="majorHAnsi"/>
        </w:rPr>
        <w:t>Berzoff</w:t>
      </w:r>
      <w:proofErr w:type="spellEnd"/>
      <w:r w:rsidRPr="00554650">
        <w:rPr>
          <w:rFonts w:asciiTheme="majorHAnsi" w:hAnsiTheme="majorHAnsi" w:cstheme="majorHAnsi"/>
        </w:rPr>
        <w:t xml:space="preserve">, J. (2012). Why </w:t>
      </w:r>
      <w:r w:rsidR="00733048">
        <w:rPr>
          <w:rFonts w:asciiTheme="majorHAnsi" w:hAnsiTheme="majorHAnsi" w:cstheme="majorHAnsi"/>
        </w:rPr>
        <w:t xml:space="preserve">do </w:t>
      </w:r>
      <w:r w:rsidRPr="00554650">
        <w:rPr>
          <w:rFonts w:asciiTheme="majorHAnsi" w:hAnsiTheme="majorHAnsi" w:cstheme="majorHAnsi"/>
        </w:rPr>
        <w:t xml:space="preserve">we need a biopsychosocial perspective with vulnerable, oppressed, and at-risk </w:t>
      </w:r>
      <w:proofErr w:type="gramStart"/>
      <w:r w:rsidRPr="00554650">
        <w:rPr>
          <w:rFonts w:asciiTheme="majorHAnsi" w:hAnsiTheme="majorHAnsi" w:cstheme="majorHAnsi"/>
        </w:rPr>
        <w:t>clients.</w:t>
      </w:r>
      <w:proofErr w:type="gramEnd"/>
      <w:r w:rsidRPr="00554650">
        <w:rPr>
          <w:rFonts w:asciiTheme="majorHAnsi" w:hAnsiTheme="majorHAnsi" w:cstheme="majorHAnsi"/>
        </w:rPr>
        <w:t xml:space="preserve">  In J. </w:t>
      </w:r>
      <w:proofErr w:type="spellStart"/>
      <w:r w:rsidRPr="00554650">
        <w:rPr>
          <w:rFonts w:asciiTheme="majorHAnsi" w:hAnsiTheme="majorHAnsi" w:cstheme="majorHAnsi"/>
        </w:rPr>
        <w:t>Berzoff</w:t>
      </w:r>
      <w:proofErr w:type="spellEnd"/>
      <w:r w:rsidRPr="00554650">
        <w:rPr>
          <w:rFonts w:asciiTheme="majorHAnsi" w:hAnsiTheme="majorHAnsi" w:cstheme="majorHAnsi"/>
        </w:rPr>
        <w:t xml:space="preserve"> (Ed.), Falling through the Cracks: Psychodynamic Practice with Vulnerable and Oppressed Populations.  New York: Columbia University,</w:t>
      </w:r>
      <w:r w:rsidRPr="00554650">
        <w:rPr>
          <w:rFonts w:asciiTheme="majorHAnsi" w:hAnsiTheme="majorHAnsi" w:cstheme="majorHAnsi"/>
          <w:b/>
        </w:rPr>
        <w:t xml:space="preserve"> </w:t>
      </w:r>
      <w:r w:rsidRPr="00554650">
        <w:rPr>
          <w:rFonts w:asciiTheme="majorHAnsi" w:hAnsiTheme="majorHAnsi" w:cstheme="majorHAnsi"/>
        </w:rPr>
        <w:t xml:space="preserve">1-39. </w:t>
      </w:r>
      <w:r w:rsidRPr="00554650">
        <w:rPr>
          <w:rFonts w:asciiTheme="majorHAnsi" w:hAnsiTheme="majorHAnsi" w:cstheme="majorHAnsi"/>
          <w:b/>
        </w:rPr>
        <w:t>EBL</w:t>
      </w:r>
    </w:p>
    <w:p w14:paraId="3E33F36B" w14:textId="3616C418" w:rsidR="00AA46A4" w:rsidRPr="00554650" w:rsidRDefault="00AA46A4" w:rsidP="00471115">
      <w:pPr>
        <w:pStyle w:val="ListParagraph"/>
        <w:numPr>
          <w:ilvl w:val="0"/>
          <w:numId w:val="27"/>
        </w:numPr>
        <w:spacing w:after="0" w:line="240" w:lineRule="auto"/>
        <w:ind w:left="432"/>
        <w:rPr>
          <w:rFonts w:asciiTheme="majorHAnsi" w:hAnsiTheme="majorHAnsi" w:cstheme="majorHAnsi"/>
          <w:b/>
        </w:rPr>
      </w:pPr>
      <w:r w:rsidRPr="00554650">
        <w:rPr>
          <w:rFonts w:asciiTheme="majorHAnsi" w:hAnsiTheme="majorHAnsi" w:cstheme="majorHAnsi"/>
        </w:rPr>
        <w:t xml:space="preserve">Burkeman, O. (2016). Therapy wars: The revenge of Freud. The Guardian. January 7, 2016. </w:t>
      </w:r>
      <w:r w:rsidRPr="00554650">
        <w:rPr>
          <w:rFonts w:asciiTheme="majorHAnsi" w:hAnsiTheme="majorHAnsi" w:cstheme="majorHAnsi"/>
          <w:b/>
        </w:rPr>
        <w:t>E-journal &amp; Sakai</w:t>
      </w:r>
    </w:p>
    <w:p w14:paraId="3AD36EC4" w14:textId="192D20B3" w:rsidR="00AA46A4" w:rsidRPr="00554650" w:rsidRDefault="00AA46A4" w:rsidP="00471115">
      <w:pPr>
        <w:pStyle w:val="ListParagraph"/>
        <w:numPr>
          <w:ilvl w:val="0"/>
          <w:numId w:val="27"/>
        </w:numPr>
        <w:spacing w:after="0" w:line="240" w:lineRule="auto"/>
        <w:ind w:left="432"/>
        <w:rPr>
          <w:rFonts w:asciiTheme="majorHAnsi" w:hAnsiTheme="majorHAnsi" w:cstheme="majorHAnsi"/>
          <w:bCs/>
        </w:rPr>
      </w:pPr>
      <w:r w:rsidRPr="00554650">
        <w:rPr>
          <w:rFonts w:asciiTheme="majorHAnsi" w:hAnsiTheme="majorHAnsi" w:cstheme="majorHAnsi"/>
        </w:rPr>
        <w:t>Kautz, S. V. &amp; Piotrowski, M. (2019) Reconsidering Graduate Training and Clinical Practice: The Importance of Psychodynamic Thinking. Psychoanalytic Social Work, 26:2, 106-141, DOI: 10.1080/15228878.2019.1647856</w:t>
      </w:r>
    </w:p>
    <w:p w14:paraId="5C4D2BF8" w14:textId="7644B7DD" w:rsidR="00AA46A4" w:rsidRPr="00554650" w:rsidRDefault="00AA46A4" w:rsidP="00471115">
      <w:pPr>
        <w:pStyle w:val="ListParagraph"/>
        <w:numPr>
          <w:ilvl w:val="0"/>
          <w:numId w:val="27"/>
        </w:numPr>
        <w:spacing w:after="0" w:line="240" w:lineRule="auto"/>
        <w:ind w:left="432"/>
        <w:rPr>
          <w:rFonts w:asciiTheme="majorHAnsi" w:hAnsiTheme="majorHAnsi" w:cstheme="majorHAnsi"/>
          <w:b/>
        </w:rPr>
      </w:pPr>
      <w:r w:rsidRPr="00554650">
        <w:rPr>
          <w:rFonts w:asciiTheme="majorHAnsi" w:hAnsiTheme="majorHAnsi" w:cstheme="majorHAnsi"/>
        </w:rPr>
        <w:t>Thyer, B. &amp; Pignotti, M. (2011).</w:t>
      </w:r>
      <w:r w:rsidR="00554650">
        <w:rPr>
          <w:rFonts w:asciiTheme="majorHAnsi" w:hAnsiTheme="majorHAnsi" w:cstheme="majorHAnsi"/>
        </w:rPr>
        <w:t xml:space="preserve"> </w:t>
      </w:r>
      <w:r w:rsidRPr="00554650">
        <w:rPr>
          <w:rFonts w:asciiTheme="majorHAnsi" w:hAnsiTheme="majorHAnsi" w:cstheme="majorHAnsi"/>
        </w:rPr>
        <w:t xml:space="preserve">Evidence-Based </w:t>
      </w:r>
      <w:r w:rsidRPr="00554650">
        <w:rPr>
          <w:rFonts w:asciiTheme="majorHAnsi" w:hAnsiTheme="majorHAnsi" w:cstheme="majorHAnsi"/>
          <w:b/>
        </w:rPr>
        <w:t xml:space="preserve">Practices </w:t>
      </w:r>
      <w:r w:rsidRPr="00554650">
        <w:rPr>
          <w:rFonts w:asciiTheme="majorHAnsi" w:hAnsiTheme="majorHAnsi" w:cstheme="majorHAnsi"/>
        </w:rPr>
        <w:t>do not exist.</w:t>
      </w:r>
      <w:r w:rsidR="00554650">
        <w:rPr>
          <w:rFonts w:asciiTheme="majorHAnsi" w:hAnsiTheme="majorHAnsi" w:cstheme="majorHAnsi"/>
        </w:rPr>
        <w:t xml:space="preserve"> </w:t>
      </w:r>
      <w:r w:rsidRPr="00554650">
        <w:rPr>
          <w:rFonts w:asciiTheme="majorHAnsi" w:hAnsiTheme="majorHAnsi" w:cstheme="majorHAnsi"/>
        </w:rPr>
        <w:t xml:space="preserve">Clinical Social Work Journal: 39(4), 325-333. </w:t>
      </w:r>
      <w:r w:rsidRPr="00554650">
        <w:rPr>
          <w:rFonts w:asciiTheme="majorHAnsi" w:hAnsiTheme="majorHAnsi" w:cstheme="majorHAnsi"/>
          <w:b/>
        </w:rPr>
        <w:t>E-journal &amp; Sakai</w:t>
      </w:r>
    </w:p>
    <w:p w14:paraId="179CAFF9" w14:textId="77777777" w:rsidR="00AA46A4" w:rsidRPr="00E5702B" w:rsidRDefault="00AA46A4" w:rsidP="00E5702B">
      <w:pPr>
        <w:spacing w:line="240" w:lineRule="auto"/>
        <w:rPr>
          <w:rFonts w:asciiTheme="majorHAnsi" w:hAnsiTheme="majorHAnsi" w:cstheme="majorHAnsi"/>
          <w:b/>
          <w:i/>
        </w:rPr>
      </w:pPr>
    </w:p>
    <w:p w14:paraId="6862A59F" w14:textId="2953239E" w:rsidR="00AA46A4" w:rsidRPr="00E5702B" w:rsidRDefault="00AA46A4" w:rsidP="00554650">
      <w:pPr>
        <w:spacing w:before="120" w:after="120" w:line="240" w:lineRule="auto"/>
        <w:rPr>
          <w:rFonts w:asciiTheme="majorHAnsi" w:hAnsiTheme="majorHAnsi" w:cstheme="majorHAnsi"/>
          <w:b/>
        </w:rPr>
      </w:pPr>
      <w:r w:rsidRPr="00A952C1">
        <w:rPr>
          <w:rFonts w:asciiTheme="majorHAnsi" w:hAnsiTheme="majorHAnsi" w:cstheme="majorHAnsi"/>
          <w:b/>
          <w:sz w:val="24"/>
          <w:szCs w:val="24"/>
        </w:rPr>
        <w:lastRenderedPageBreak/>
        <w:t>Module 2</w:t>
      </w:r>
      <w:r w:rsidR="00554650" w:rsidRPr="00A952C1">
        <w:rPr>
          <w:rFonts w:asciiTheme="majorHAnsi" w:hAnsiTheme="majorHAnsi" w:cstheme="majorHAnsi"/>
          <w:b/>
          <w:sz w:val="24"/>
          <w:szCs w:val="24"/>
        </w:rPr>
        <w:t xml:space="preserve"> </w:t>
      </w:r>
      <w:r w:rsidR="00554650">
        <w:rPr>
          <w:rFonts w:asciiTheme="majorHAnsi" w:hAnsiTheme="majorHAnsi" w:cstheme="majorHAnsi"/>
          <w:b/>
        </w:rPr>
        <w:t xml:space="preserve">- </w:t>
      </w:r>
      <w:r w:rsidRPr="00E5702B">
        <w:rPr>
          <w:rFonts w:asciiTheme="majorHAnsi" w:hAnsiTheme="majorHAnsi" w:cstheme="majorHAnsi"/>
          <w:b/>
        </w:rPr>
        <w:t>Changes in understanding of human behavior and “treatment”</w:t>
      </w:r>
    </w:p>
    <w:p w14:paraId="64E1CF79"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45E130E5" w14:textId="62B3FF44" w:rsidR="00E5702B" w:rsidRDefault="00E5702B" w:rsidP="00E5702B">
      <w:pPr>
        <w:spacing w:before="120" w:after="120" w:line="240" w:lineRule="auto"/>
        <w:ind w:left="144"/>
        <w:rPr>
          <w:b/>
          <w:bCs/>
        </w:rPr>
      </w:pPr>
      <w:r>
        <w:rPr>
          <w:b/>
          <w:bCs/>
        </w:rPr>
        <w:t>Module Description</w:t>
      </w:r>
    </w:p>
    <w:p w14:paraId="2E54C273" w14:textId="31EBC91D" w:rsidR="00554650" w:rsidRPr="00554650" w:rsidRDefault="00554650" w:rsidP="00554650">
      <w:pPr>
        <w:spacing w:before="120" w:after="120" w:line="240" w:lineRule="auto"/>
        <w:ind w:left="144"/>
        <w:rPr>
          <w:rFonts w:asciiTheme="majorHAnsi" w:hAnsiTheme="majorHAnsi" w:cstheme="majorHAnsi"/>
          <w:bCs/>
        </w:rPr>
      </w:pPr>
      <w:r>
        <w:rPr>
          <w:rFonts w:asciiTheme="majorHAnsi" w:hAnsiTheme="majorHAnsi" w:cstheme="majorHAnsi"/>
          <w:bCs/>
        </w:rPr>
        <w:t>This module</w:t>
      </w:r>
      <w:r w:rsidRPr="00E5702B">
        <w:rPr>
          <w:rFonts w:asciiTheme="majorHAnsi" w:hAnsiTheme="majorHAnsi" w:cstheme="majorHAnsi"/>
          <w:bCs/>
        </w:rPr>
        <w:t xml:space="preserve"> will focus on learning about how our ideas, theories, and policies about mental health care have evolved over time and the impact these ideas and policies have had and continue to have on marginalized populations.</w:t>
      </w:r>
    </w:p>
    <w:p w14:paraId="69167BFB"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524033E0" w14:textId="1DCDB74F" w:rsidR="00AA46A4" w:rsidRPr="00554650" w:rsidRDefault="00E5702B" w:rsidP="00554650">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5EA85876" w14:textId="50862E1C" w:rsidR="00AA46A4" w:rsidRPr="00E5702B" w:rsidRDefault="00165A39" w:rsidP="00471115">
      <w:pPr>
        <w:numPr>
          <w:ilvl w:val="0"/>
          <w:numId w:val="28"/>
        </w:numPr>
        <w:spacing w:after="0" w:line="240" w:lineRule="auto"/>
        <w:ind w:left="504"/>
        <w:rPr>
          <w:rFonts w:asciiTheme="majorHAnsi" w:hAnsiTheme="majorHAnsi" w:cstheme="majorHAnsi"/>
        </w:rPr>
      </w:pPr>
      <w:r>
        <w:rPr>
          <w:rFonts w:asciiTheme="majorHAnsi" w:hAnsiTheme="majorHAnsi" w:cstheme="majorHAnsi"/>
        </w:rPr>
        <w:t>Discuss</w:t>
      </w:r>
      <w:r w:rsidR="00AA46A4" w:rsidRPr="00E5702B">
        <w:rPr>
          <w:rFonts w:asciiTheme="majorHAnsi" w:hAnsiTheme="majorHAnsi" w:cstheme="majorHAnsi"/>
        </w:rPr>
        <w:t xml:space="preserve"> how our knowledge of human behavior and efficacy in psychotherapy has changed over time and the factors that contributed to these changes.</w:t>
      </w:r>
    </w:p>
    <w:p w14:paraId="7B56863F" w14:textId="77777777" w:rsidR="00AA46A4" w:rsidRPr="00E5702B" w:rsidRDefault="00AA46A4" w:rsidP="00471115">
      <w:pPr>
        <w:numPr>
          <w:ilvl w:val="0"/>
          <w:numId w:val="28"/>
        </w:numPr>
        <w:spacing w:after="0" w:line="240" w:lineRule="auto"/>
        <w:ind w:left="504"/>
        <w:rPr>
          <w:rFonts w:asciiTheme="majorHAnsi" w:hAnsiTheme="majorHAnsi" w:cstheme="majorHAnsi"/>
        </w:rPr>
      </w:pPr>
      <w:r w:rsidRPr="00E5702B">
        <w:rPr>
          <w:rFonts w:asciiTheme="majorHAnsi" w:hAnsiTheme="majorHAnsi" w:cstheme="majorHAnsi"/>
        </w:rPr>
        <w:t>Articulate the similarities and differences between psychotherapy and clinical social work.</w:t>
      </w:r>
    </w:p>
    <w:p w14:paraId="416927DB" w14:textId="334BE2B6" w:rsidR="00AA46A4" w:rsidRPr="00E5702B" w:rsidRDefault="00165A39" w:rsidP="00471115">
      <w:pPr>
        <w:numPr>
          <w:ilvl w:val="0"/>
          <w:numId w:val="28"/>
        </w:numPr>
        <w:spacing w:after="0" w:line="240" w:lineRule="auto"/>
        <w:ind w:left="504"/>
        <w:rPr>
          <w:rFonts w:asciiTheme="majorHAnsi" w:hAnsiTheme="majorHAnsi" w:cstheme="majorHAnsi"/>
        </w:rPr>
      </w:pPr>
      <w:r>
        <w:rPr>
          <w:rFonts w:asciiTheme="majorHAnsi" w:hAnsiTheme="majorHAnsi" w:cstheme="majorHAnsi"/>
        </w:rPr>
        <w:t>Explain</w:t>
      </w:r>
      <w:r w:rsidR="00554650">
        <w:rPr>
          <w:rFonts w:asciiTheme="majorHAnsi" w:hAnsiTheme="majorHAnsi" w:cstheme="majorHAnsi"/>
        </w:rPr>
        <w:t xml:space="preserve"> </w:t>
      </w:r>
      <w:r w:rsidR="00AA46A4" w:rsidRPr="00E5702B">
        <w:rPr>
          <w:rFonts w:asciiTheme="majorHAnsi" w:hAnsiTheme="majorHAnsi" w:cstheme="majorHAnsi"/>
        </w:rPr>
        <w:t>the relevance of theory for clinical social work practice.</w:t>
      </w:r>
    </w:p>
    <w:p w14:paraId="7A2AD7E5" w14:textId="188C2D8D" w:rsidR="00AA46A4" w:rsidRPr="00E5702B" w:rsidRDefault="00AA46A4" w:rsidP="00471115">
      <w:pPr>
        <w:numPr>
          <w:ilvl w:val="0"/>
          <w:numId w:val="28"/>
        </w:numPr>
        <w:spacing w:after="0" w:line="240" w:lineRule="auto"/>
        <w:ind w:left="504"/>
        <w:rPr>
          <w:rFonts w:asciiTheme="majorHAnsi" w:hAnsiTheme="majorHAnsi" w:cstheme="majorHAnsi"/>
        </w:rPr>
      </w:pPr>
      <w:r w:rsidRPr="00E5702B">
        <w:rPr>
          <w:rFonts w:asciiTheme="majorHAnsi" w:hAnsiTheme="majorHAnsi" w:cstheme="majorHAnsi"/>
        </w:rPr>
        <w:t xml:space="preserve">Demonstrate </w:t>
      </w:r>
      <w:r w:rsidR="00554650">
        <w:rPr>
          <w:rFonts w:asciiTheme="majorHAnsi" w:hAnsiTheme="majorHAnsi" w:cstheme="majorHAnsi"/>
        </w:rPr>
        <w:t>an</w:t>
      </w:r>
      <w:r w:rsidRPr="00E5702B">
        <w:rPr>
          <w:rFonts w:asciiTheme="majorHAnsi" w:hAnsiTheme="majorHAnsi" w:cstheme="majorHAnsi"/>
        </w:rPr>
        <w:t xml:space="preserve"> ability to critique theories and treatment models which have marginalized populations</w:t>
      </w:r>
    </w:p>
    <w:p w14:paraId="70911F63" w14:textId="69F0FDDC" w:rsidR="00AA46A4" w:rsidRPr="00554650" w:rsidRDefault="00107EBA" w:rsidP="00471115">
      <w:pPr>
        <w:numPr>
          <w:ilvl w:val="0"/>
          <w:numId w:val="28"/>
        </w:numPr>
        <w:spacing w:after="0" w:line="240" w:lineRule="auto"/>
        <w:ind w:left="504"/>
        <w:rPr>
          <w:rFonts w:asciiTheme="majorHAnsi" w:hAnsiTheme="majorHAnsi" w:cstheme="majorHAnsi"/>
        </w:rPr>
      </w:pPr>
      <w:r>
        <w:rPr>
          <w:rFonts w:asciiTheme="majorHAnsi" w:hAnsiTheme="majorHAnsi" w:cstheme="majorHAnsi"/>
        </w:rPr>
        <w:t>Analyze</w:t>
      </w:r>
      <w:r w:rsidR="00AA46A4" w:rsidRPr="00E5702B">
        <w:rPr>
          <w:rFonts w:asciiTheme="majorHAnsi" w:hAnsiTheme="majorHAnsi" w:cstheme="majorHAnsi"/>
        </w:rPr>
        <w:t xml:space="preserve"> how relational clinical work is altered in our current pandemic environment and the essentialness of technology including the ethical and strengths and weaknesses of this medium for services.</w:t>
      </w:r>
    </w:p>
    <w:p w14:paraId="0A6E0949" w14:textId="0E622247" w:rsidR="00AA46A4" w:rsidRPr="00E5702B" w:rsidRDefault="00AA46A4" w:rsidP="00554650">
      <w:pPr>
        <w:spacing w:before="120" w:after="120" w:line="240" w:lineRule="auto"/>
        <w:ind w:left="3024" w:hanging="2880"/>
        <w:rPr>
          <w:rFonts w:asciiTheme="majorHAnsi" w:hAnsiTheme="majorHAnsi" w:cstheme="majorHAnsi"/>
          <w:bCs/>
        </w:rPr>
      </w:pPr>
      <w:r w:rsidRPr="00E5702B">
        <w:rPr>
          <w:rFonts w:asciiTheme="majorHAnsi" w:hAnsiTheme="majorHAnsi" w:cstheme="majorHAnsi"/>
          <w:b/>
        </w:rPr>
        <w:t>Class Exercises</w:t>
      </w:r>
      <w:r w:rsidRPr="00E5702B">
        <w:rPr>
          <w:rFonts w:asciiTheme="majorHAnsi" w:hAnsiTheme="majorHAnsi" w:cstheme="majorHAnsi"/>
          <w:bCs/>
        </w:rPr>
        <w:tab/>
      </w:r>
      <w:r w:rsidRPr="00E5702B">
        <w:rPr>
          <w:rFonts w:asciiTheme="majorHAnsi" w:hAnsiTheme="majorHAnsi" w:cstheme="majorHAnsi"/>
          <w:bCs/>
        </w:rPr>
        <w:tab/>
      </w:r>
    </w:p>
    <w:p w14:paraId="3A66F3C9" w14:textId="5D47D908" w:rsidR="00AA46A4" w:rsidRPr="00E5702B" w:rsidRDefault="00AA46A4" w:rsidP="00471115">
      <w:pPr>
        <w:pStyle w:val="ListParagraph"/>
        <w:numPr>
          <w:ilvl w:val="0"/>
          <w:numId w:val="9"/>
        </w:numPr>
        <w:spacing w:after="0" w:line="240" w:lineRule="auto"/>
        <w:ind w:left="504"/>
        <w:rPr>
          <w:rFonts w:asciiTheme="majorHAnsi" w:hAnsiTheme="majorHAnsi" w:cstheme="majorHAnsi"/>
          <w:bCs/>
        </w:rPr>
      </w:pPr>
      <w:r w:rsidRPr="00E5702B">
        <w:rPr>
          <w:rFonts w:asciiTheme="majorHAnsi" w:hAnsiTheme="majorHAnsi" w:cstheme="majorHAnsi"/>
          <w:bCs/>
        </w:rPr>
        <w:t xml:space="preserve">Case: Konrad chapter in </w:t>
      </w:r>
      <w:proofErr w:type="spellStart"/>
      <w:r w:rsidRPr="00E5702B">
        <w:rPr>
          <w:rFonts w:asciiTheme="majorHAnsi" w:hAnsiTheme="majorHAnsi" w:cstheme="majorHAnsi"/>
          <w:bCs/>
        </w:rPr>
        <w:t>Berzoff</w:t>
      </w:r>
      <w:proofErr w:type="spellEnd"/>
      <w:r w:rsidRPr="00E5702B">
        <w:rPr>
          <w:rFonts w:asciiTheme="majorHAnsi" w:hAnsiTheme="majorHAnsi" w:cstheme="majorHAnsi"/>
          <w:bCs/>
        </w:rPr>
        <w:t xml:space="preserve"> </w:t>
      </w:r>
      <w:r w:rsidR="00554650" w:rsidRPr="00E5702B">
        <w:rPr>
          <w:rFonts w:asciiTheme="majorHAnsi" w:hAnsiTheme="majorHAnsi" w:cstheme="majorHAnsi"/>
          <w:bCs/>
        </w:rPr>
        <w:t>textbook (</w:t>
      </w:r>
      <w:r w:rsidRPr="00E5702B">
        <w:rPr>
          <w:rFonts w:asciiTheme="majorHAnsi" w:hAnsiTheme="majorHAnsi" w:cstheme="majorHAnsi"/>
          <w:bCs/>
        </w:rPr>
        <w:t>the second reading)</w:t>
      </w:r>
    </w:p>
    <w:p w14:paraId="03825059" w14:textId="285DE844" w:rsidR="00AA46A4" w:rsidRPr="00554650" w:rsidRDefault="00AA46A4" w:rsidP="00471115">
      <w:pPr>
        <w:numPr>
          <w:ilvl w:val="0"/>
          <w:numId w:val="9"/>
        </w:numPr>
        <w:spacing w:after="0" w:line="240" w:lineRule="auto"/>
        <w:ind w:left="504"/>
        <w:contextualSpacing/>
        <w:rPr>
          <w:rFonts w:asciiTheme="majorHAnsi" w:hAnsiTheme="majorHAnsi" w:cstheme="majorHAnsi"/>
        </w:rPr>
      </w:pPr>
      <w:r w:rsidRPr="00E5702B">
        <w:rPr>
          <w:rFonts w:asciiTheme="majorHAnsi" w:hAnsiTheme="majorHAnsi" w:cstheme="majorHAnsi"/>
        </w:rPr>
        <w:t>Video: Black Psychoanalysts Speak: (approximately 50 minutes)</w:t>
      </w:r>
      <w:r w:rsidR="00554650">
        <w:rPr>
          <w:rFonts w:asciiTheme="majorHAnsi" w:hAnsiTheme="majorHAnsi" w:cstheme="majorHAnsi"/>
        </w:rPr>
        <w:t xml:space="preserve"> </w:t>
      </w:r>
      <w:hyperlink r:id="rId33" w:history="1">
        <w:r w:rsidR="00554650" w:rsidRPr="005D2641">
          <w:rPr>
            <w:rStyle w:val="Hyperlink"/>
            <w:rFonts w:asciiTheme="majorHAnsi" w:hAnsiTheme="majorHAnsi" w:cstheme="majorHAnsi"/>
          </w:rPr>
          <w:t>https://www.youtube.com/watch?v=N8-VIi7tb44</w:t>
        </w:r>
      </w:hyperlink>
    </w:p>
    <w:p w14:paraId="39511DC8" w14:textId="77777777" w:rsidR="00AA46A4" w:rsidRPr="00E5702B" w:rsidRDefault="00AA46A4" w:rsidP="00471115">
      <w:pPr>
        <w:numPr>
          <w:ilvl w:val="0"/>
          <w:numId w:val="9"/>
        </w:numPr>
        <w:spacing w:after="0" w:line="240" w:lineRule="auto"/>
        <w:ind w:left="504"/>
        <w:rPr>
          <w:rFonts w:asciiTheme="majorHAnsi" w:hAnsiTheme="majorHAnsi" w:cstheme="majorHAnsi"/>
        </w:rPr>
      </w:pPr>
      <w:r w:rsidRPr="00E5702B">
        <w:rPr>
          <w:rFonts w:asciiTheme="majorHAnsi" w:hAnsiTheme="majorHAnsi" w:cstheme="majorHAnsi"/>
        </w:rPr>
        <w:t xml:space="preserve">We will discuss these questions in class </w:t>
      </w:r>
    </w:p>
    <w:p w14:paraId="57948F9B" w14:textId="35A442CF" w:rsidR="00AA46A4" w:rsidRPr="00A952C1" w:rsidRDefault="00AA46A4" w:rsidP="00A952C1">
      <w:pPr>
        <w:pStyle w:val="ListParagraph"/>
        <w:numPr>
          <w:ilvl w:val="0"/>
          <w:numId w:val="68"/>
        </w:numPr>
        <w:spacing w:after="0" w:line="240" w:lineRule="auto"/>
        <w:rPr>
          <w:rFonts w:asciiTheme="majorHAnsi" w:hAnsiTheme="majorHAnsi" w:cstheme="majorHAnsi"/>
        </w:rPr>
      </w:pPr>
      <w:r w:rsidRPr="00A952C1">
        <w:rPr>
          <w:rFonts w:asciiTheme="majorHAnsi" w:hAnsiTheme="majorHAnsi" w:cstheme="majorHAnsi"/>
        </w:rPr>
        <w:t>What questions and comments do you have about the video? What is one way this video will impact how you practice as a social worker?</w:t>
      </w:r>
    </w:p>
    <w:p w14:paraId="759EFFFD" w14:textId="10C185A0" w:rsidR="00AA46A4" w:rsidRPr="00A952C1" w:rsidRDefault="00AA46A4" w:rsidP="00A952C1">
      <w:pPr>
        <w:pStyle w:val="ListParagraph"/>
        <w:numPr>
          <w:ilvl w:val="0"/>
          <w:numId w:val="68"/>
        </w:numPr>
        <w:spacing w:after="0" w:line="240" w:lineRule="auto"/>
        <w:rPr>
          <w:rFonts w:asciiTheme="majorHAnsi" w:hAnsiTheme="majorHAnsi" w:cstheme="majorHAnsi"/>
        </w:rPr>
      </w:pPr>
      <w:r w:rsidRPr="00A952C1">
        <w:rPr>
          <w:rFonts w:asciiTheme="majorHAnsi" w:hAnsiTheme="majorHAnsi" w:cstheme="majorHAnsi"/>
        </w:rPr>
        <w:t>According to Drisko, what bias is inherent in what is reported as empirical validation of therapeutic results?</w:t>
      </w:r>
    </w:p>
    <w:p w14:paraId="082BE5DF" w14:textId="79A3CB53" w:rsidR="00AA46A4" w:rsidRPr="00A952C1" w:rsidRDefault="00AA46A4" w:rsidP="00A952C1">
      <w:pPr>
        <w:pStyle w:val="ListParagraph"/>
        <w:numPr>
          <w:ilvl w:val="0"/>
          <w:numId w:val="68"/>
        </w:numPr>
        <w:spacing w:after="0" w:line="240" w:lineRule="auto"/>
        <w:rPr>
          <w:rFonts w:asciiTheme="majorHAnsi" w:hAnsiTheme="majorHAnsi" w:cstheme="majorHAnsi"/>
        </w:rPr>
      </w:pPr>
      <w:r w:rsidRPr="00A952C1">
        <w:rPr>
          <w:rFonts w:asciiTheme="majorHAnsi" w:hAnsiTheme="majorHAnsi" w:cstheme="majorHAnsi"/>
        </w:rPr>
        <w:t>What measures should be used to determine “outcome”? How would you measure the therapeutic process?  How should “outcome” and “process” relate to each other?</w:t>
      </w:r>
    </w:p>
    <w:p w14:paraId="41AF1516" w14:textId="2369EAF1" w:rsidR="00AA46A4" w:rsidRPr="00A952C1" w:rsidRDefault="00AA46A4" w:rsidP="00A952C1">
      <w:pPr>
        <w:pStyle w:val="ListParagraph"/>
        <w:numPr>
          <w:ilvl w:val="0"/>
          <w:numId w:val="68"/>
        </w:numPr>
        <w:spacing w:after="0" w:line="240" w:lineRule="auto"/>
        <w:rPr>
          <w:rFonts w:asciiTheme="majorHAnsi" w:hAnsiTheme="majorHAnsi" w:cstheme="majorHAnsi"/>
        </w:rPr>
      </w:pPr>
      <w:r w:rsidRPr="00A952C1">
        <w:rPr>
          <w:rFonts w:asciiTheme="majorHAnsi" w:hAnsiTheme="majorHAnsi" w:cstheme="majorHAnsi"/>
        </w:rPr>
        <w:t>How would you measure “mutuality” as explained by Miller, Stiver, &amp; Surrey in Konrad’s chapter?</w:t>
      </w:r>
    </w:p>
    <w:p w14:paraId="57388E44" w14:textId="46FED3EE" w:rsidR="00AA46A4" w:rsidRPr="00554650" w:rsidRDefault="00AA46A4" w:rsidP="00554650">
      <w:pPr>
        <w:pStyle w:val="ListParagraph"/>
        <w:spacing w:before="120" w:after="120" w:line="240" w:lineRule="auto"/>
        <w:ind w:left="144"/>
        <w:contextualSpacing w:val="0"/>
        <w:rPr>
          <w:rFonts w:asciiTheme="majorHAnsi" w:hAnsiTheme="majorHAnsi" w:cstheme="majorHAnsi"/>
          <w:b/>
          <w:bCs/>
        </w:rPr>
      </w:pPr>
      <w:r w:rsidRPr="00E5702B">
        <w:rPr>
          <w:rFonts w:asciiTheme="majorHAnsi" w:hAnsiTheme="majorHAnsi" w:cstheme="majorHAnsi"/>
          <w:b/>
          <w:bCs/>
        </w:rPr>
        <w:t>Required Readings</w:t>
      </w:r>
    </w:p>
    <w:p w14:paraId="0E1130F6" w14:textId="32DA621D" w:rsidR="00AA46A4" w:rsidRPr="00554650" w:rsidRDefault="00AA46A4" w:rsidP="00471115">
      <w:pPr>
        <w:pStyle w:val="ListParagraph"/>
        <w:numPr>
          <w:ilvl w:val="0"/>
          <w:numId w:val="29"/>
        </w:numPr>
        <w:spacing w:after="0" w:line="240" w:lineRule="auto"/>
        <w:ind w:left="504"/>
        <w:rPr>
          <w:rFonts w:asciiTheme="majorHAnsi" w:hAnsiTheme="majorHAnsi" w:cstheme="majorHAnsi"/>
        </w:rPr>
      </w:pPr>
      <w:r w:rsidRPr="00554650">
        <w:rPr>
          <w:rFonts w:asciiTheme="majorHAnsi" w:hAnsiTheme="majorHAnsi" w:cstheme="majorHAnsi"/>
        </w:rPr>
        <w:t xml:space="preserve">Drisko, J. W. (2011). A </w:t>
      </w:r>
      <w:r w:rsidR="00733048">
        <w:rPr>
          <w:rFonts w:asciiTheme="majorHAnsi" w:hAnsiTheme="majorHAnsi" w:cstheme="majorHAnsi"/>
        </w:rPr>
        <w:t>clinician-researchers</w:t>
      </w:r>
      <w:r w:rsidRPr="00554650">
        <w:rPr>
          <w:rFonts w:asciiTheme="majorHAnsi" w:hAnsiTheme="majorHAnsi" w:cstheme="majorHAnsi"/>
        </w:rPr>
        <w:t xml:space="preserve"> understanding of “The effectiveness of long-term psychodynamic psychotherapy”. Clinical Social Work Journal:  39(4), 334-339. E-journal and on Sakai</w:t>
      </w:r>
    </w:p>
    <w:p w14:paraId="659F5791" w14:textId="238CB735" w:rsidR="00AA46A4" w:rsidRPr="00554650" w:rsidRDefault="00AA46A4" w:rsidP="00471115">
      <w:pPr>
        <w:pStyle w:val="ListParagraph"/>
        <w:numPr>
          <w:ilvl w:val="0"/>
          <w:numId w:val="29"/>
        </w:numPr>
        <w:spacing w:after="0" w:line="240" w:lineRule="auto"/>
        <w:ind w:left="504"/>
        <w:rPr>
          <w:rFonts w:asciiTheme="majorHAnsi" w:hAnsiTheme="majorHAnsi" w:cstheme="majorHAnsi"/>
        </w:rPr>
      </w:pPr>
      <w:r w:rsidRPr="00554650">
        <w:rPr>
          <w:rFonts w:asciiTheme="majorHAnsi" w:hAnsiTheme="majorHAnsi" w:cstheme="majorHAnsi"/>
        </w:rPr>
        <w:t xml:space="preserve">Konrad, S. C. &amp; Morton, J.  (2012). If I feel judged by you, I will not trust you: Relational practice with addicted mothers.  In J. </w:t>
      </w:r>
      <w:proofErr w:type="spellStart"/>
      <w:r w:rsidRPr="00554650">
        <w:rPr>
          <w:rFonts w:asciiTheme="majorHAnsi" w:hAnsiTheme="majorHAnsi" w:cstheme="majorHAnsi"/>
        </w:rPr>
        <w:t>Berzoff</w:t>
      </w:r>
      <w:proofErr w:type="spellEnd"/>
      <w:r w:rsidRPr="00554650">
        <w:rPr>
          <w:rFonts w:asciiTheme="majorHAnsi" w:hAnsiTheme="majorHAnsi" w:cstheme="majorHAnsi"/>
        </w:rPr>
        <w:t xml:space="preserve"> (Ed.) Falling through the Cracks: Psychodynamic Practice with Vulnerable and Oppressed Populations. New York: Columbia University. 107-140. EBL and on Sakai</w:t>
      </w:r>
    </w:p>
    <w:p w14:paraId="3E010546" w14:textId="20317AF3" w:rsidR="00AA46A4" w:rsidRPr="00A85505" w:rsidRDefault="00AA46A4" w:rsidP="00471115">
      <w:pPr>
        <w:pStyle w:val="ListParagraph"/>
        <w:numPr>
          <w:ilvl w:val="0"/>
          <w:numId w:val="29"/>
        </w:numPr>
        <w:spacing w:after="0" w:line="240" w:lineRule="auto"/>
        <w:ind w:left="504"/>
        <w:rPr>
          <w:rFonts w:asciiTheme="majorHAnsi" w:hAnsiTheme="majorHAnsi" w:cstheme="majorHAnsi"/>
        </w:rPr>
      </w:pPr>
      <w:proofErr w:type="spellStart"/>
      <w:r w:rsidRPr="00554650">
        <w:rPr>
          <w:rFonts w:asciiTheme="majorHAnsi" w:hAnsiTheme="majorHAnsi" w:cstheme="majorHAnsi"/>
        </w:rPr>
        <w:t>Saidipour</w:t>
      </w:r>
      <w:proofErr w:type="spellEnd"/>
      <w:r w:rsidRPr="00554650">
        <w:rPr>
          <w:rFonts w:asciiTheme="majorHAnsi" w:hAnsiTheme="majorHAnsi" w:cstheme="majorHAnsi"/>
        </w:rPr>
        <w:t xml:space="preserve">, P. (2021). The Precedent of Good Enough Therapy During Unprecedented Times. Clin Soc Work J 49, 429–436 (2021). </w:t>
      </w:r>
      <w:hyperlink r:id="rId34" w:history="1">
        <w:r w:rsidRPr="00554650">
          <w:rPr>
            <w:rStyle w:val="Hyperlink"/>
            <w:rFonts w:asciiTheme="majorHAnsi" w:hAnsiTheme="majorHAnsi" w:cstheme="majorHAnsi"/>
          </w:rPr>
          <w:t>https://doi.org/10.1007/s10615-020-00776-7</w:t>
        </w:r>
      </w:hyperlink>
    </w:p>
    <w:p w14:paraId="48341A8F" w14:textId="1DD1E767" w:rsidR="00AA46A4" w:rsidRPr="00E5702B" w:rsidRDefault="00AA46A4" w:rsidP="00A85505">
      <w:pPr>
        <w:spacing w:before="120" w:after="120" w:line="240" w:lineRule="auto"/>
        <w:ind w:left="1440" w:hanging="1440"/>
        <w:rPr>
          <w:rFonts w:asciiTheme="majorHAnsi" w:hAnsiTheme="majorHAnsi" w:cstheme="majorHAnsi"/>
          <w:b/>
        </w:rPr>
      </w:pPr>
      <w:bookmarkStart w:id="7" w:name="_Hlk94616440"/>
      <w:r w:rsidRPr="00674534">
        <w:rPr>
          <w:rFonts w:asciiTheme="majorHAnsi" w:hAnsiTheme="majorHAnsi" w:cstheme="majorHAnsi"/>
          <w:b/>
          <w:sz w:val="24"/>
          <w:szCs w:val="24"/>
        </w:rPr>
        <w:t>Module 3</w:t>
      </w:r>
      <w:bookmarkEnd w:id="7"/>
      <w:r w:rsidR="00554650" w:rsidRPr="00674534">
        <w:rPr>
          <w:rFonts w:asciiTheme="majorHAnsi" w:hAnsiTheme="majorHAnsi" w:cstheme="majorHAnsi"/>
          <w:b/>
          <w:sz w:val="24"/>
          <w:szCs w:val="24"/>
        </w:rPr>
        <w:t xml:space="preserve"> </w:t>
      </w:r>
      <w:r w:rsidR="00554650">
        <w:rPr>
          <w:rFonts w:asciiTheme="majorHAnsi" w:hAnsiTheme="majorHAnsi" w:cstheme="majorHAnsi"/>
          <w:b/>
        </w:rPr>
        <w:t xml:space="preserve">- </w:t>
      </w:r>
      <w:r w:rsidRPr="00E5702B">
        <w:rPr>
          <w:rFonts w:asciiTheme="majorHAnsi" w:hAnsiTheme="majorHAnsi" w:cstheme="majorHAnsi"/>
          <w:b/>
        </w:rPr>
        <w:t xml:space="preserve">Setting the Stage: Why psychodynamic theory? Review of theory. </w:t>
      </w:r>
    </w:p>
    <w:p w14:paraId="601A0572"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614FD322" w14:textId="5F537341" w:rsidR="00E5702B" w:rsidRDefault="00E5702B" w:rsidP="00A85505">
      <w:pPr>
        <w:spacing w:before="120" w:after="120" w:line="240" w:lineRule="auto"/>
        <w:ind w:left="144"/>
        <w:rPr>
          <w:b/>
          <w:bCs/>
        </w:rPr>
      </w:pPr>
      <w:r>
        <w:rPr>
          <w:b/>
          <w:bCs/>
        </w:rPr>
        <w:t>Module Description</w:t>
      </w:r>
    </w:p>
    <w:p w14:paraId="1F796858" w14:textId="3BBF6B9E" w:rsidR="00A85505" w:rsidRPr="00A85505" w:rsidRDefault="00A85505" w:rsidP="00A85505">
      <w:pPr>
        <w:spacing w:after="0" w:line="240" w:lineRule="auto"/>
        <w:ind w:left="144"/>
        <w:rPr>
          <w:rFonts w:asciiTheme="majorHAnsi" w:hAnsiTheme="majorHAnsi" w:cstheme="majorHAnsi"/>
          <w:bCs/>
        </w:rPr>
      </w:pPr>
      <w:r>
        <w:rPr>
          <w:rFonts w:asciiTheme="majorHAnsi" w:hAnsiTheme="majorHAnsi" w:cstheme="majorHAnsi"/>
          <w:bCs/>
        </w:rPr>
        <w:t>This module</w:t>
      </w:r>
      <w:r w:rsidRPr="00E5702B">
        <w:rPr>
          <w:rFonts w:asciiTheme="majorHAnsi" w:hAnsiTheme="majorHAnsi" w:cstheme="majorHAnsi"/>
          <w:bCs/>
        </w:rPr>
        <w:t xml:space="preserve"> will focus on Reviewing Psychoanalytic, Ego Psychology, and Object Relations and their relevance </w:t>
      </w:r>
      <w:r>
        <w:rPr>
          <w:rFonts w:asciiTheme="majorHAnsi" w:hAnsiTheme="majorHAnsi" w:cstheme="majorHAnsi"/>
          <w:bCs/>
        </w:rPr>
        <w:t>to</w:t>
      </w:r>
      <w:r w:rsidRPr="00E5702B">
        <w:rPr>
          <w:rFonts w:asciiTheme="majorHAnsi" w:hAnsiTheme="majorHAnsi" w:cstheme="majorHAnsi"/>
          <w:bCs/>
        </w:rPr>
        <w:t xml:space="preserve"> current practice.</w:t>
      </w:r>
    </w:p>
    <w:p w14:paraId="6131B95B" w14:textId="77777777" w:rsidR="00E5702B" w:rsidRPr="00E5702B" w:rsidRDefault="00E5702B" w:rsidP="00A85505">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18A86A10" w14:textId="43E53DD8" w:rsidR="00AA46A4" w:rsidRPr="00C2023C" w:rsidRDefault="00E5702B" w:rsidP="00C2023C">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26041502" w14:textId="4520F13B" w:rsidR="00AA46A4" w:rsidRPr="00E5702B" w:rsidRDefault="006D7227" w:rsidP="00471115">
      <w:pPr>
        <w:numPr>
          <w:ilvl w:val="0"/>
          <w:numId w:val="30"/>
        </w:numPr>
        <w:spacing w:after="0" w:line="240" w:lineRule="auto"/>
        <w:ind w:left="504"/>
        <w:rPr>
          <w:rFonts w:asciiTheme="majorHAnsi" w:hAnsiTheme="majorHAnsi" w:cstheme="majorHAnsi"/>
        </w:rPr>
      </w:pPr>
      <w:r>
        <w:rPr>
          <w:rFonts w:asciiTheme="majorHAnsi" w:hAnsiTheme="majorHAnsi" w:cstheme="majorHAnsi"/>
        </w:rPr>
        <w:t>R</w:t>
      </w:r>
      <w:r w:rsidR="00AA46A4" w:rsidRPr="00E5702B">
        <w:rPr>
          <w:rFonts w:asciiTheme="majorHAnsi" w:hAnsiTheme="majorHAnsi" w:cstheme="majorHAnsi"/>
        </w:rPr>
        <w:t xml:space="preserve">eview </w:t>
      </w:r>
      <w:r>
        <w:rPr>
          <w:rFonts w:asciiTheme="majorHAnsi" w:hAnsiTheme="majorHAnsi" w:cstheme="majorHAnsi"/>
        </w:rPr>
        <w:t xml:space="preserve">the </w:t>
      </w:r>
      <w:r w:rsidR="00AA46A4" w:rsidRPr="00E5702B">
        <w:rPr>
          <w:rFonts w:asciiTheme="majorHAnsi" w:hAnsiTheme="majorHAnsi" w:cstheme="majorHAnsi"/>
        </w:rPr>
        <w:t xml:space="preserve">psychodynamic theory learned in </w:t>
      </w:r>
      <w:r w:rsidR="00733048">
        <w:rPr>
          <w:rFonts w:asciiTheme="majorHAnsi" w:hAnsiTheme="majorHAnsi" w:cstheme="majorHAnsi"/>
        </w:rPr>
        <w:t xml:space="preserve">the </w:t>
      </w:r>
      <w:r w:rsidR="00AA46A4" w:rsidRPr="00E5702B">
        <w:rPr>
          <w:rFonts w:asciiTheme="majorHAnsi" w:hAnsiTheme="majorHAnsi" w:cstheme="majorHAnsi"/>
        </w:rPr>
        <w:t>first year and lay the scaffolding for course content.</w:t>
      </w:r>
    </w:p>
    <w:p w14:paraId="05A6AACC" w14:textId="11A8210A" w:rsidR="00AA46A4" w:rsidRPr="00E5702B" w:rsidRDefault="00AA46A4" w:rsidP="006D7227">
      <w:pPr>
        <w:spacing w:after="0" w:line="240" w:lineRule="auto"/>
        <w:ind w:left="504"/>
        <w:rPr>
          <w:rFonts w:asciiTheme="majorHAnsi" w:hAnsiTheme="majorHAnsi" w:cstheme="majorHAnsi"/>
        </w:rPr>
      </w:pPr>
      <w:r w:rsidRPr="00E5702B">
        <w:rPr>
          <w:rFonts w:asciiTheme="majorHAnsi" w:hAnsiTheme="majorHAnsi" w:cstheme="majorHAnsi"/>
        </w:rPr>
        <w:t xml:space="preserve"> critically analyze psychodynamic</w:t>
      </w:r>
      <w:r w:rsidR="00C2023C">
        <w:rPr>
          <w:rFonts w:asciiTheme="majorHAnsi" w:hAnsiTheme="majorHAnsi" w:cstheme="majorHAnsi"/>
        </w:rPr>
        <w:t xml:space="preserve"> </w:t>
      </w:r>
      <w:r w:rsidRPr="00E5702B">
        <w:rPr>
          <w:rFonts w:asciiTheme="majorHAnsi" w:hAnsiTheme="majorHAnsi" w:cstheme="majorHAnsi"/>
        </w:rPr>
        <w:t xml:space="preserve">theory </w:t>
      </w:r>
    </w:p>
    <w:p w14:paraId="37AD74B5" w14:textId="665660E1" w:rsidR="00AA46A4" w:rsidRPr="00A85505" w:rsidRDefault="00AA46A4" w:rsidP="00471115">
      <w:pPr>
        <w:numPr>
          <w:ilvl w:val="0"/>
          <w:numId w:val="30"/>
        </w:numPr>
        <w:spacing w:after="0" w:line="240" w:lineRule="auto"/>
        <w:ind w:left="504"/>
        <w:rPr>
          <w:rFonts w:asciiTheme="majorHAnsi" w:hAnsiTheme="majorHAnsi" w:cstheme="majorHAnsi"/>
        </w:rPr>
      </w:pPr>
      <w:r w:rsidRPr="00E5702B">
        <w:rPr>
          <w:rFonts w:asciiTheme="majorHAnsi" w:hAnsiTheme="majorHAnsi" w:cstheme="majorHAnsi"/>
        </w:rPr>
        <w:lastRenderedPageBreak/>
        <w:t xml:space="preserve">Identify the therapeutic action relied upon in each theory and the roles of </w:t>
      </w:r>
      <w:r w:rsidR="00733048">
        <w:rPr>
          <w:rFonts w:asciiTheme="majorHAnsi" w:hAnsiTheme="majorHAnsi" w:cstheme="majorHAnsi"/>
        </w:rPr>
        <w:t xml:space="preserve">the </w:t>
      </w:r>
      <w:r w:rsidRPr="00E5702B">
        <w:rPr>
          <w:rFonts w:asciiTheme="majorHAnsi" w:hAnsiTheme="majorHAnsi" w:cstheme="majorHAnsi"/>
        </w:rPr>
        <w:t>client and clinician</w:t>
      </w:r>
    </w:p>
    <w:p w14:paraId="39258562" w14:textId="4D634E1A" w:rsidR="00AA46A4" w:rsidRPr="00A85505" w:rsidRDefault="00AA46A4" w:rsidP="00A85505">
      <w:pPr>
        <w:pStyle w:val="ListParagraph"/>
        <w:spacing w:before="120" w:after="120" w:line="240" w:lineRule="auto"/>
        <w:ind w:left="144"/>
        <w:contextualSpacing w:val="0"/>
        <w:rPr>
          <w:rFonts w:asciiTheme="majorHAnsi" w:hAnsiTheme="majorHAnsi" w:cstheme="majorHAnsi"/>
          <w:b/>
          <w:bCs/>
        </w:rPr>
      </w:pPr>
      <w:r w:rsidRPr="00E5702B">
        <w:rPr>
          <w:rFonts w:asciiTheme="majorHAnsi" w:hAnsiTheme="majorHAnsi" w:cstheme="majorHAnsi"/>
          <w:b/>
          <w:bCs/>
        </w:rPr>
        <w:t>Class Exercises</w:t>
      </w:r>
    </w:p>
    <w:p w14:paraId="56771A18" w14:textId="3862C2FD" w:rsidR="00AA46A4" w:rsidRPr="00A85505" w:rsidRDefault="00AA46A4" w:rsidP="00471115">
      <w:pPr>
        <w:pStyle w:val="ListParagraph"/>
        <w:numPr>
          <w:ilvl w:val="0"/>
          <w:numId w:val="31"/>
        </w:numPr>
        <w:spacing w:after="0" w:line="240" w:lineRule="auto"/>
        <w:ind w:left="432"/>
        <w:rPr>
          <w:rFonts w:asciiTheme="majorHAnsi" w:hAnsiTheme="majorHAnsi" w:cstheme="majorHAnsi"/>
        </w:rPr>
      </w:pPr>
      <w:r w:rsidRPr="00A85505">
        <w:rPr>
          <w:rFonts w:asciiTheme="majorHAnsi" w:hAnsiTheme="majorHAnsi" w:cstheme="majorHAnsi"/>
        </w:rPr>
        <w:t>The following podcast has been used in some SW500 classes as an introduction to Psychodynamic theory, Human Development, and its use in practice. I have included it here to serve as a review and overview of how psychodynamic theory functions in clinical work. We will be reviewing the theories in more detail over the next few weeks. If you have not heard the podcast, please listen before class.</w:t>
      </w:r>
    </w:p>
    <w:p w14:paraId="249A91D0" w14:textId="1597342B" w:rsidR="00AA46A4" w:rsidRPr="00A85505" w:rsidRDefault="00AA46A4" w:rsidP="00471115">
      <w:pPr>
        <w:pStyle w:val="ListParagraph"/>
        <w:numPr>
          <w:ilvl w:val="0"/>
          <w:numId w:val="31"/>
        </w:numPr>
        <w:spacing w:after="0" w:line="240" w:lineRule="auto"/>
        <w:ind w:left="432"/>
        <w:rPr>
          <w:rFonts w:asciiTheme="majorHAnsi" w:hAnsiTheme="majorHAnsi" w:cstheme="majorHAnsi"/>
        </w:rPr>
      </w:pPr>
      <w:r w:rsidRPr="00A85505">
        <w:rPr>
          <w:rFonts w:asciiTheme="majorHAnsi" w:hAnsiTheme="majorHAnsi" w:cstheme="majorHAnsi"/>
        </w:rPr>
        <w:t>Singer, J. B. (Host). (2016, November). Psychodynamic theory: Interview with Terry Northcut, Ph.D. [Audio Podcast]. (40 minutes)</w:t>
      </w:r>
      <w:r w:rsidR="00A85505">
        <w:rPr>
          <w:rFonts w:asciiTheme="majorHAnsi" w:hAnsiTheme="majorHAnsi" w:cstheme="majorHAnsi"/>
        </w:rPr>
        <w:t xml:space="preserve">. </w:t>
      </w:r>
      <w:hyperlink r:id="rId35" w:history="1">
        <w:r w:rsidR="00A85505" w:rsidRPr="005D2641">
          <w:rPr>
            <w:rStyle w:val="Hyperlink"/>
            <w:rFonts w:asciiTheme="majorHAnsi" w:hAnsiTheme="majorHAnsi" w:cstheme="majorHAnsi"/>
          </w:rPr>
          <w:t>http://www.socialworkpodcast.com/Northcut-1stEdit.mp3</w:t>
        </w:r>
      </w:hyperlink>
    </w:p>
    <w:p w14:paraId="4BD5B9F7" w14:textId="0CD9CC90" w:rsidR="00AA46A4" w:rsidRPr="00A85505" w:rsidRDefault="00AA46A4" w:rsidP="00471115">
      <w:pPr>
        <w:pStyle w:val="ListParagraph"/>
        <w:numPr>
          <w:ilvl w:val="0"/>
          <w:numId w:val="31"/>
        </w:numPr>
        <w:spacing w:after="0" w:line="240" w:lineRule="auto"/>
        <w:ind w:left="432"/>
        <w:rPr>
          <w:rFonts w:asciiTheme="majorHAnsi" w:hAnsiTheme="majorHAnsi" w:cstheme="majorHAnsi"/>
        </w:rPr>
      </w:pPr>
      <w:r w:rsidRPr="00A85505">
        <w:rPr>
          <w:rFonts w:asciiTheme="majorHAnsi" w:hAnsiTheme="majorHAnsi" w:cstheme="majorHAnsi"/>
        </w:rPr>
        <w:t xml:space="preserve">Case of Mr. K. in Chapter 2 of </w:t>
      </w:r>
      <w:proofErr w:type="spellStart"/>
      <w:r w:rsidRPr="00A85505">
        <w:rPr>
          <w:rFonts w:asciiTheme="majorHAnsi" w:hAnsiTheme="majorHAnsi" w:cstheme="majorHAnsi"/>
        </w:rPr>
        <w:t>Berzoff</w:t>
      </w:r>
      <w:proofErr w:type="spellEnd"/>
      <w:r w:rsidRPr="00A85505">
        <w:rPr>
          <w:rFonts w:asciiTheme="majorHAnsi" w:hAnsiTheme="majorHAnsi" w:cstheme="majorHAnsi"/>
        </w:rPr>
        <w:t>.</w:t>
      </w:r>
    </w:p>
    <w:p w14:paraId="3E883BAD" w14:textId="156A9EEC" w:rsidR="00AA46A4" w:rsidRPr="00E5702B" w:rsidRDefault="00AA46A4" w:rsidP="00A85505">
      <w:pPr>
        <w:pStyle w:val="ListParagraph"/>
        <w:spacing w:before="120" w:after="120" w:line="240" w:lineRule="auto"/>
        <w:ind w:left="144"/>
        <w:contextualSpacing w:val="0"/>
        <w:rPr>
          <w:rFonts w:asciiTheme="majorHAnsi" w:hAnsiTheme="majorHAnsi" w:cstheme="majorHAnsi"/>
          <w:b/>
          <w:bCs/>
        </w:rPr>
      </w:pPr>
      <w:r w:rsidRPr="00E5702B">
        <w:rPr>
          <w:rFonts w:asciiTheme="majorHAnsi" w:hAnsiTheme="majorHAnsi" w:cstheme="majorHAnsi"/>
          <w:b/>
          <w:bCs/>
        </w:rPr>
        <w:t>Required Reading</w:t>
      </w:r>
    </w:p>
    <w:p w14:paraId="0B663AA3" w14:textId="2E38FEB1" w:rsidR="00AA46A4" w:rsidRPr="00A85505" w:rsidRDefault="00AA46A4" w:rsidP="00471115">
      <w:pPr>
        <w:pStyle w:val="ListParagraph"/>
        <w:numPr>
          <w:ilvl w:val="0"/>
          <w:numId w:val="32"/>
        </w:numPr>
        <w:spacing w:after="0" w:line="240" w:lineRule="auto"/>
        <w:ind w:left="504"/>
        <w:contextualSpacing w:val="0"/>
        <w:rPr>
          <w:rFonts w:asciiTheme="majorHAnsi" w:hAnsiTheme="majorHAnsi" w:cstheme="majorHAnsi"/>
          <w:b/>
          <w:bCs/>
          <w:i/>
          <w:iCs/>
        </w:rPr>
      </w:pPr>
      <w:proofErr w:type="spellStart"/>
      <w:r w:rsidRPr="00A85505">
        <w:rPr>
          <w:rFonts w:asciiTheme="majorHAnsi" w:hAnsiTheme="majorHAnsi" w:cstheme="majorHAnsi"/>
        </w:rPr>
        <w:t>Berzoff</w:t>
      </w:r>
      <w:proofErr w:type="spellEnd"/>
      <w:r w:rsidRPr="00A85505">
        <w:rPr>
          <w:rFonts w:asciiTheme="majorHAnsi" w:hAnsiTheme="majorHAnsi" w:cstheme="majorHAnsi"/>
        </w:rPr>
        <w:t xml:space="preserve">, J., Flanagan, L. M., and Hertz, P.  (2022).  </w:t>
      </w:r>
      <w:r w:rsidRPr="00A85505">
        <w:rPr>
          <w:rFonts w:asciiTheme="majorHAnsi" w:hAnsiTheme="majorHAnsi" w:cstheme="majorHAnsi"/>
          <w:i/>
          <w:iCs/>
        </w:rPr>
        <w:t>Inside out and outside in:  Psychodynamic clinical theory and psychopathology in contemporary multicultural contexts</w:t>
      </w:r>
      <w:r w:rsidRPr="00A85505">
        <w:rPr>
          <w:rFonts w:asciiTheme="majorHAnsi" w:hAnsiTheme="majorHAnsi" w:cstheme="majorHAnsi"/>
          <w:iCs/>
        </w:rPr>
        <w:t xml:space="preserve"> (5th. Ed.)</w:t>
      </w:r>
      <w:r w:rsidRPr="00A85505">
        <w:rPr>
          <w:rFonts w:asciiTheme="majorHAnsi" w:hAnsiTheme="majorHAnsi" w:cstheme="majorHAnsi"/>
          <w:i/>
          <w:iCs/>
        </w:rPr>
        <w:t xml:space="preserve">. </w:t>
      </w:r>
      <w:r w:rsidRPr="00A85505">
        <w:rPr>
          <w:rFonts w:asciiTheme="majorHAnsi" w:hAnsiTheme="majorHAnsi" w:cstheme="majorHAnsi"/>
          <w:iCs/>
        </w:rPr>
        <w:t>Lanham,</w:t>
      </w:r>
      <w:r w:rsidRPr="00A85505">
        <w:rPr>
          <w:rFonts w:asciiTheme="majorHAnsi" w:hAnsiTheme="majorHAnsi" w:cstheme="majorHAnsi"/>
        </w:rPr>
        <w:t xml:space="preserve"> MD: Jason Aronson. </w:t>
      </w:r>
      <w:r w:rsidRPr="00A85505">
        <w:rPr>
          <w:rFonts w:asciiTheme="majorHAnsi" w:hAnsiTheme="majorHAnsi" w:cstheme="majorHAnsi"/>
          <w:b/>
          <w:bCs/>
          <w:i/>
          <w:iCs/>
        </w:rPr>
        <w:t>EBL</w:t>
      </w:r>
    </w:p>
    <w:p w14:paraId="6BE42A12" w14:textId="77777777" w:rsidR="00AA46A4" w:rsidRPr="00A85505" w:rsidRDefault="00AA46A4" w:rsidP="00471115">
      <w:pPr>
        <w:pStyle w:val="ListParagraph"/>
        <w:numPr>
          <w:ilvl w:val="0"/>
          <w:numId w:val="32"/>
        </w:numPr>
        <w:spacing w:after="0" w:line="240" w:lineRule="auto"/>
        <w:ind w:left="504"/>
        <w:contextualSpacing w:val="0"/>
        <w:rPr>
          <w:rFonts w:asciiTheme="majorHAnsi" w:hAnsiTheme="majorHAnsi" w:cstheme="majorHAnsi"/>
        </w:rPr>
      </w:pPr>
      <w:r w:rsidRPr="00A85505">
        <w:rPr>
          <w:rFonts w:asciiTheme="majorHAnsi" w:hAnsiTheme="majorHAnsi" w:cstheme="majorHAnsi"/>
        </w:rPr>
        <w:t>-</w:t>
      </w:r>
      <w:hyperlink r:id="rId36" w:history="1">
        <w:r w:rsidRPr="00A85505">
          <w:rPr>
            <w:rStyle w:val="Hyperlink"/>
            <w:rFonts w:asciiTheme="majorHAnsi" w:hAnsiTheme="majorHAnsi" w:cstheme="majorHAnsi"/>
          </w:rPr>
          <w:t>https://ebookcentral-proquest-com.flagship.luc.edu/lib/luc/detail.action?docID=4189560</w:t>
        </w:r>
      </w:hyperlink>
    </w:p>
    <w:p w14:paraId="42DA757F" w14:textId="6BFC7965" w:rsidR="00AA46A4" w:rsidRPr="00A85505" w:rsidRDefault="00AA46A4" w:rsidP="00471115">
      <w:pPr>
        <w:pStyle w:val="ListParagraph"/>
        <w:numPr>
          <w:ilvl w:val="1"/>
          <w:numId w:val="32"/>
        </w:numPr>
        <w:spacing w:after="0" w:line="240" w:lineRule="auto"/>
        <w:ind w:left="792"/>
        <w:contextualSpacing w:val="0"/>
        <w:rPr>
          <w:rFonts w:asciiTheme="majorHAnsi" w:hAnsiTheme="majorHAnsi" w:cstheme="majorHAnsi"/>
          <w:color w:val="7030A0"/>
        </w:rPr>
      </w:pPr>
      <w:r w:rsidRPr="00A85505">
        <w:rPr>
          <w:rFonts w:asciiTheme="majorHAnsi" w:hAnsiTheme="majorHAnsi" w:cstheme="majorHAnsi"/>
        </w:rPr>
        <w:t>Review Chapters 2, 3, &amp; 4</w:t>
      </w:r>
    </w:p>
    <w:p w14:paraId="378320D5" w14:textId="632F04EC" w:rsidR="00AA46A4" w:rsidRPr="00A85505" w:rsidRDefault="00AA46A4" w:rsidP="00471115">
      <w:pPr>
        <w:pStyle w:val="ListParagraph"/>
        <w:numPr>
          <w:ilvl w:val="0"/>
          <w:numId w:val="32"/>
        </w:numPr>
        <w:spacing w:after="0" w:line="240" w:lineRule="auto"/>
        <w:ind w:left="504"/>
        <w:contextualSpacing w:val="0"/>
        <w:rPr>
          <w:rFonts w:asciiTheme="majorHAnsi" w:hAnsiTheme="majorHAnsi" w:cstheme="majorHAnsi"/>
          <w:color w:val="212121"/>
          <w:shd w:val="clear" w:color="auto" w:fill="FFFFFF"/>
        </w:rPr>
      </w:pPr>
      <w:proofErr w:type="spellStart"/>
      <w:r w:rsidRPr="00A85505">
        <w:rPr>
          <w:rFonts w:asciiTheme="majorHAnsi" w:hAnsiTheme="majorHAnsi" w:cstheme="majorHAnsi"/>
          <w:color w:val="212121"/>
          <w:shd w:val="clear" w:color="auto" w:fill="FFFFFF"/>
        </w:rPr>
        <w:t>Pilecki</w:t>
      </w:r>
      <w:proofErr w:type="spellEnd"/>
      <w:r w:rsidRPr="00A85505">
        <w:rPr>
          <w:rFonts w:asciiTheme="majorHAnsi" w:hAnsiTheme="majorHAnsi" w:cstheme="majorHAnsi"/>
          <w:color w:val="212121"/>
          <w:shd w:val="clear" w:color="auto" w:fill="FFFFFF"/>
        </w:rPr>
        <w:t xml:space="preserve"> B, </w:t>
      </w:r>
      <w:proofErr w:type="spellStart"/>
      <w:r w:rsidRPr="00A85505">
        <w:rPr>
          <w:rFonts w:asciiTheme="majorHAnsi" w:hAnsiTheme="majorHAnsi" w:cstheme="majorHAnsi"/>
          <w:color w:val="212121"/>
          <w:shd w:val="clear" w:color="auto" w:fill="FFFFFF"/>
        </w:rPr>
        <w:t>Thoma</w:t>
      </w:r>
      <w:proofErr w:type="spellEnd"/>
      <w:r w:rsidRPr="00A85505">
        <w:rPr>
          <w:rFonts w:asciiTheme="majorHAnsi" w:hAnsiTheme="majorHAnsi" w:cstheme="majorHAnsi"/>
          <w:color w:val="212121"/>
          <w:shd w:val="clear" w:color="auto" w:fill="FFFFFF"/>
        </w:rPr>
        <w:t xml:space="preserve"> N, McKay D. (2015). Cognitive Behavioral and Psychodynamic Therapies: Points of Intersection and Divergence. Psychodynamic Psychiatry. Sep;43(3):463-90. </w:t>
      </w:r>
      <w:proofErr w:type="spellStart"/>
      <w:r w:rsidRPr="00A85505">
        <w:rPr>
          <w:rFonts w:asciiTheme="majorHAnsi" w:hAnsiTheme="majorHAnsi" w:cstheme="majorHAnsi"/>
          <w:color w:val="212121"/>
          <w:shd w:val="clear" w:color="auto" w:fill="FFFFFF"/>
        </w:rPr>
        <w:t>doi</w:t>
      </w:r>
      <w:proofErr w:type="spellEnd"/>
      <w:r w:rsidRPr="00A85505">
        <w:rPr>
          <w:rFonts w:asciiTheme="majorHAnsi" w:hAnsiTheme="majorHAnsi" w:cstheme="majorHAnsi"/>
          <w:color w:val="212121"/>
          <w:shd w:val="clear" w:color="auto" w:fill="FFFFFF"/>
        </w:rPr>
        <w:t>: 10.1521/pdps.2015.43.3.463. PMID: 26301762.</w:t>
      </w:r>
    </w:p>
    <w:p w14:paraId="3C8F5123" w14:textId="1B66777B" w:rsidR="00AA46A4" w:rsidRPr="00E5702B" w:rsidRDefault="00AA46A4" w:rsidP="00A85505">
      <w:pPr>
        <w:spacing w:before="120" w:after="120" w:line="240" w:lineRule="auto"/>
        <w:rPr>
          <w:rFonts w:asciiTheme="majorHAnsi" w:hAnsiTheme="majorHAnsi" w:cstheme="majorHAnsi"/>
          <w:b/>
          <w:color w:val="212121"/>
          <w:shd w:val="clear" w:color="auto" w:fill="FFFFFF"/>
        </w:rPr>
      </w:pPr>
      <w:bookmarkStart w:id="8" w:name="_Hlk94963605"/>
      <w:r w:rsidRPr="00674534">
        <w:rPr>
          <w:rFonts w:asciiTheme="majorHAnsi" w:hAnsiTheme="majorHAnsi" w:cstheme="majorHAnsi"/>
          <w:b/>
          <w:sz w:val="24"/>
          <w:szCs w:val="24"/>
        </w:rPr>
        <w:t>Module 4</w:t>
      </w:r>
      <w:bookmarkEnd w:id="8"/>
      <w:r w:rsidR="00A85505" w:rsidRPr="00674534">
        <w:rPr>
          <w:rFonts w:asciiTheme="majorHAnsi" w:hAnsiTheme="majorHAnsi" w:cstheme="majorHAnsi"/>
          <w:b/>
          <w:color w:val="212121"/>
          <w:sz w:val="24"/>
          <w:szCs w:val="24"/>
          <w:shd w:val="clear" w:color="auto" w:fill="FFFFFF"/>
        </w:rPr>
        <w:t xml:space="preserve"> </w:t>
      </w:r>
      <w:r w:rsidR="00A85505">
        <w:rPr>
          <w:rFonts w:asciiTheme="majorHAnsi" w:hAnsiTheme="majorHAnsi" w:cstheme="majorHAnsi"/>
          <w:b/>
          <w:color w:val="212121"/>
          <w:shd w:val="clear" w:color="auto" w:fill="FFFFFF"/>
        </w:rPr>
        <w:t xml:space="preserve">- </w:t>
      </w:r>
      <w:r w:rsidRPr="00E5702B">
        <w:rPr>
          <w:rFonts w:asciiTheme="majorHAnsi" w:hAnsiTheme="majorHAnsi" w:cstheme="majorHAnsi"/>
          <w:b/>
          <w:color w:val="212121"/>
          <w:shd w:val="clear" w:color="auto" w:fill="FFFFFF"/>
        </w:rPr>
        <w:t xml:space="preserve">The 4 Psychologies: Drive, </w:t>
      </w:r>
      <w:r w:rsidR="00A85505">
        <w:rPr>
          <w:rFonts w:asciiTheme="majorHAnsi" w:hAnsiTheme="majorHAnsi" w:cstheme="majorHAnsi"/>
          <w:b/>
          <w:color w:val="212121"/>
          <w:shd w:val="clear" w:color="auto" w:fill="FFFFFF"/>
        </w:rPr>
        <w:t>e</w:t>
      </w:r>
      <w:r w:rsidRPr="00E5702B">
        <w:rPr>
          <w:rFonts w:asciiTheme="majorHAnsi" w:hAnsiTheme="majorHAnsi" w:cstheme="majorHAnsi"/>
          <w:b/>
          <w:color w:val="212121"/>
          <w:shd w:val="clear" w:color="auto" w:fill="FFFFFF"/>
        </w:rPr>
        <w:t xml:space="preserve">go, </w:t>
      </w:r>
      <w:r w:rsidR="00A85505">
        <w:rPr>
          <w:rFonts w:asciiTheme="majorHAnsi" w:hAnsiTheme="majorHAnsi" w:cstheme="majorHAnsi"/>
          <w:b/>
          <w:color w:val="212121"/>
          <w:shd w:val="clear" w:color="auto" w:fill="FFFFFF"/>
        </w:rPr>
        <w:t>o</w:t>
      </w:r>
      <w:r w:rsidRPr="00E5702B">
        <w:rPr>
          <w:rFonts w:asciiTheme="majorHAnsi" w:hAnsiTheme="majorHAnsi" w:cstheme="majorHAnsi"/>
          <w:b/>
          <w:color w:val="212121"/>
          <w:shd w:val="clear" w:color="auto" w:fill="FFFFFF"/>
        </w:rPr>
        <w:t xml:space="preserve">bject, </w:t>
      </w:r>
      <w:r w:rsidR="00A85505">
        <w:rPr>
          <w:rFonts w:asciiTheme="majorHAnsi" w:hAnsiTheme="majorHAnsi" w:cstheme="majorHAnsi"/>
          <w:b/>
          <w:color w:val="212121"/>
          <w:shd w:val="clear" w:color="auto" w:fill="FFFFFF"/>
        </w:rPr>
        <w:t>s</w:t>
      </w:r>
      <w:r w:rsidRPr="00E5702B">
        <w:rPr>
          <w:rFonts w:asciiTheme="majorHAnsi" w:hAnsiTheme="majorHAnsi" w:cstheme="majorHAnsi"/>
          <w:b/>
          <w:color w:val="212121"/>
          <w:shd w:val="clear" w:color="auto" w:fill="FFFFFF"/>
        </w:rPr>
        <w:t>elf</w:t>
      </w:r>
    </w:p>
    <w:p w14:paraId="6FBE6BC0"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7738899A" w14:textId="08634C8F" w:rsidR="00E5702B" w:rsidRDefault="00E5702B" w:rsidP="00E5702B">
      <w:pPr>
        <w:spacing w:before="120" w:after="120" w:line="240" w:lineRule="auto"/>
        <w:ind w:left="144"/>
        <w:rPr>
          <w:b/>
          <w:bCs/>
        </w:rPr>
      </w:pPr>
      <w:r>
        <w:rPr>
          <w:b/>
          <w:bCs/>
        </w:rPr>
        <w:t>Module Description</w:t>
      </w:r>
    </w:p>
    <w:p w14:paraId="647CC4FE" w14:textId="644FF00B" w:rsidR="00A85505" w:rsidRPr="00A85505" w:rsidRDefault="00A85505" w:rsidP="00A85505">
      <w:pPr>
        <w:spacing w:before="120" w:after="120" w:line="240" w:lineRule="auto"/>
        <w:ind w:left="144"/>
        <w:rPr>
          <w:rFonts w:asciiTheme="majorHAnsi" w:hAnsiTheme="majorHAnsi" w:cstheme="majorHAnsi"/>
          <w:bCs/>
        </w:rPr>
      </w:pPr>
      <w:r w:rsidRPr="00E5702B">
        <w:rPr>
          <w:rFonts w:asciiTheme="majorHAnsi" w:hAnsiTheme="majorHAnsi" w:cstheme="majorHAnsi"/>
          <w:bCs/>
        </w:rPr>
        <w:t>We will add Self</w:t>
      </w:r>
      <w:r w:rsidR="00062D44">
        <w:rPr>
          <w:rFonts w:asciiTheme="majorHAnsi" w:hAnsiTheme="majorHAnsi" w:cstheme="majorHAnsi"/>
          <w:bCs/>
        </w:rPr>
        <w:t>-</w:t>
      </w:r>
      <w:r w:rsidRPr="00E5702B">
        <w:rPr>
          <w:rFonts w:asciiTheme="majorHAnsi" w:hAnsiTheme="majorHAnsi" w:cstheme="majorHAnsi"/>
          <w:bCs/>
        </w:rPr>
        <w:t>Psychology and Intersubjective and relational theory to the perspectives we are learning in addition to understanding how these theories guide interventions.</w:t>
      </w:r>
    </w:p>
    <w:p w14:paraId="5EC2FA2D"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55BE0286" w14:textId="37157E13" w:rsidR="00AA46A4" w:rsidRPr="00A85505" w:rsidRDefault="00E5702B" w:rsidP="00A85505">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7573BEEB" w14:textId="2EEBFF49" w:rsidR="00AA46A4" w:rsidRPr="00E5702B" w:rsidRDefault="00062D44" w:rsidP="00471115">
      <w:pPr>
        <w:numPr>
          <w:ilvl w:val="0"/>
          <w:numId w:val="33"/>
        </w:numPr>
        <w:spacing w:after="0" w:line="240" w:lineRule="auto"/>
        <w:ind w:left="504"/>
        <w:rPr>
          <w:rFonts w:asciiTheme="majorHAnsi" w:hAnsiTheme="majorHAnsi" w:cstheme="majorHAnsi"/>
          <w:bCs/>
          <w:color w:val="212121"/>
          <w:shd w:val="clear" w:color="auto" w:fill="FFFFFF"/>
        </w:rPr>
      </w:pPr>
      <w:r>
        <w:rPr>
          <w:rFonts w:asciiTheme="majorHAnsi" w:hAnsiTheme="majorHAnsi" w:cstheme="majorHAnsi"/>
          <w:bCs/>
          <w:color w:val="212121"/>
          <w:shd w:val="clear" w:color="auto" w:fill="FFFFFF"/>
        </w:rPr>
        <w:t>D</w:t>
      </w:r>
      <w:r w:rsidR="00AA46A4" w:rsidRPr="00E5702B">
        <w:rPr>
          <w:rFonts w:asciiTheme="majorHAnsi" w:hAnsiTheme="majorHAnsi" w:cstheme="majorHAnsi"/>
          <w:bCs/>
          <w:color w:val="212121"/>
          <w:shd w:val="clear" w:color="auto" w:fill="FFFFFF"/>
        </w:rPr>
        <w:t>ifferen</w:t>
      </w:r>
      <w:r>
        <w:rPr>
          <w:rFonts w:asciiTheme="majorHAnsi" w:hAnsiTheme="majorHAnsi" w:cstheme="majorHAnsi"/>
          <w:bCs/>
          <w:color w:val="212121"/>
          <w:shd w:val="clear" w:color="auto" w:fill="FFFFFF"/>
        </w:rPr>
        <w:t>tiate</w:t>
      </w:r>
      <w:r w:rsidR="00AA46A4" w:rsidRPr="00E5702B">
        <w:rPr>
          <w:rFonts w:asciiTheme="majorHAnsi" w:hAnsiTheme="majorHAnsi" w:cstheme="majorHAnsi"/>
          <w:bCs/>
          <w:color w:val="212121"/>
          <w:shd w:val="clear" w:color="auto" w:fill="FFFFFF"/>
        </w:rPr>
        <w:t xml:space="preserve"> between drive theory, ego psychology, object relations, and self-psychology.</w:t>
      </w:r>
    </w:p>
    <w:p w14:paraId="1186BBB0" w14:textId="02CD074D" w:rsidR="00AA46A4" w:rsidRPr="00A85505" w:rsidRDefault="00062D44" w:rsidP="00471115">
      <w:pPr>
        <w:numPr>
          <w:ilvl w:val="0"/>
          <w:numId w:val="33"/>
        </w:numPr>
        <w:spacing w:after="0" w:line="240" w:lineRule="auto"/>
        <w:ind w:left="504"/>
        <w:rPr>
          <w:rFonts w:asciiTheme="majorHAnsi" w:hAnsiTheme="majorHAnsi" w:cstheme="majorHAnsi"/>
          <w:bCs/>
          <w:color w:val="212121"/>
          <w:shd w:val="clear" w:color="auto" w:fill="FFFFFF"/>
        </w:rPr>
      </w:pPr>
      <w:r>
        <w:rPr>
          <w:rFonts w:asciiTheme="majorHAnsi" w:hAnsiTheme="majorHAnsi" w:cstheme="majorHAnsi"/>
          <w:bCs/>
          <w:color w:val="212121"/>
          <w:shd w:val="clear" w:color="auto" w:fill="FFFFFF"/>
        </w:rPr>
        <w:t>Identify</w:t>
      </w:r>
      <w:r w:rsidR="00AA46A4" w:rsidRPr="00E5702B">
        <w:rPr>
          <w:rFonts w:asciiTheme="majorHAnsi" w:hAnsiTheme="majorHAnsi" w:cstheme="majorHAnsi"/>
          <w:bCs/>
          <w:color w:val="212121"/>
          <w:shd w:val="clear" w:color="auto" w:fill="FFFFFF"/>
        </w:rPr>
        <w:t xml:space="preserve"> what concepts are useful in assessment, the therapeutic alliance, and understanding therapeutic action.</w:t>
      </w:r>
    </w:p>
    <w:p w14:paraId="78DAFAC4" w14:textId="491586DF" w:rsidR="00AA46A4" w:rsidRPr="00E5702B" w:rsidRDefault="00AA46A4" w:rsidP="00A85505">
      <w:pPr>
        <w:spacing w:before="120" w:after="120" w:line="240" w:lineRule="auto"/>
        <w:ind w:left="144"/>
        <w:rPr>
          <w:rFonts w:asciiTheme="majorHAnsi" w:hAnsiTheme="majorHAnsi" w:cstheme="majorHAnsi"/>
          <w:b/>
          <w:shd w:val="clear" w:color="auto" w:fill="FFFFFF"/>
        </w:rPr>
      </w:pPr>
      <w:r w:rsidRPr="00E5702B">
        <w:rPr>
          <w:rFonts w:asciiTheme="majorHAnsi" w:hAnsiTheme="majorHAnsi" w:cstheme="majorHAnsi"/>
          <w:b/>
          <w:shd w:val="clear" w:color="auto" w:fill="FFFFFF"/>
        </w:rPr>
        <w:t>Class exercises</w:t>
      </w:r>
    </w:p>
    <w:p w14:paraId="03D33B60" w14:textId="77777777" w:rsidR="00AA46A4" w:rsidRPr="00E5702B" w:rsidRDefault="00AA46A4" w:rsidP="00471115">
      <w:pPr>
        <w:pStyle w:val="ListParagraph"/>
        <w:numPr>
          <w:ilvl w:val="0"/>
          <w:numId w:val="17"/>
        </w:numPr>
        <w:spacing w:after="0" w:line="240" w:lineRule="auto"/>
        <w:ind w:left="504"/>
        <w:contextualSpacing w:val="0"/>
        <w:rPr>
          <w:rFonts w:asciiTheme="majorHAnsi" w:hAnsiTheme="majorHAnsi" w:cstheme="majorHAnsi"/>
          <w:bCs/>
          <w:shd w:val="clear" w:color="auto" w:fill="FFFFFF"/>
        </w:rPr>
      </w:pPr>
      <w:r w:rsidRPr="00E5702B">
        <w:rPr>
          <w:rFonts w:asciiTheme="majorHAnsi" w:hAnsiTheme="majorHAnsi" w:cstheme="majorHAnsi"/>
          <w:bCs/>
          <w:shd w:val="clear" w:color="auto" w:fill="FFFFFF"/>
        </w:rPr>
        <w:t>Case Discussions from student cases</w:t>
      </w:r>
    </w:p>
    <w:p w14:paraId="714D22FC" w14:textId="24B512E4" w:rsidR="00AA46A4" w:rsidRPr="00A85505" w:rsidRDefault="00AA46A4" w:rsidP="00471115">
      <w:pPr>
        <w:pStyle w:val="ListParagraph"/>
        <w:numPr>
          <w:ilvl w:val="0"/>
          <w:numId w:val="17"/>
        </w:numPr>
        <w:spacing w:after="0" w:line="240" w:lineRule="auto"/>
        <w:ind w:left="504"/>
        <w:contextualSpacing w:val="0"/>
        <w:rPr>
          <w:rFonts w:asciiTheme="majorHAnsi" w:hAnsiTheme="majorHAnsi" w:cstheme="majorHAnsi"/>
          <w:bCs/>
          <w:shd w:val="clear" w:color="auto" w:fill="FFFFFF"/>
        </w:rPr>
      </w:pPr>
      <w:r w:rsidRPr="00E5702B">
        <w:rPr>
          <w:rFonts w:asciiTheme="majorHAnsi" w:hAnsiTheme="majorHAnsi" w:cstheme="majorHAnsi"/>
          <w:bCs/>
          <w:shd w:val="clear" w:color="auto" w:fill="FFFFFF"/>
        </w:rPr>
        <w:t xml:space="preserve">Comparison chart developed by </w:t>
      </w:r>
      <w:r w:rsidR="00733048">
        <w:rPr>
          <w:rFonts w:asciiTheme="majorHAnsi" w:hAnsiTheme="majorHAnsi" w:cstheme="majorHAnsi"/>
          <w:bCs/>
          <w:shd w:val="clear" w:color="auto" w:fill="FFFFFF"/>
        </w:rPr>
        <w:t xml:space="preserve">a </w:t>
      </w:r>
      <w:r w:rsidRPr="00E5702B">
        <w:rPr>
          <w:rFonts w:asciiTheme="majorHAnsi" w:hAnsiTheme="majorHAnsi" w:cstheme="majorHAnsi"/>
          <w:bCs/>
          <w:shd w:val="clear" w:color="auto" w:fill="FFFFFF"/>
        </w:rPr>
        <w:t>class of therapeutic action in each of the theories</w:t>
      </w:r>
    </w:p>
    <w:p w14:paraId="4B3060C1" w14:textId="2AF89264" w:rsidR="00AA46A4" w:rsidRPr="00A85505" w:rsidRDefault="00AA46A4" w:rsidP="00A85505">
      <w:pPr>
        <w:spacing w:before="120" w:after="120" w:line="240" w:lineRule="auto"/>
        <w:ind w:left="144"/>
        <w:rPr>
          <w:rFonts w:asciiTheme="majorHAnsi" w:hAnsiTheme="majorHAnsi" w:cstheme="majorHAnsi"/>
          <w:b/>
          <w:color w:val="212121"/>
          <w:shd w:val="clear" w:color="auto" w:fill="FFFFFF"/>
        </w:rPr>
      </w:pPr>
      <w:r w:rsidRPr="00E5702B">
        <w:rPr>
          <w:rFonts w:asciiTheme="majorHAnsi" w:hAnsiTheme="majorHAnsi" w:cstheme="majorHAnsi"/>
          <w:b/>
          <w:color w:val="212121"/>
          <w:shd w:val="clear" w:color="auto" w:fill="FFFFFF"/>
        </w:rPr>
        <w:t>Required Readings</w:t>
      </w:r>
    </w:p>
    <w:p w14:paraId="19FCB4B7" w14:textId="349D9851" w:rsidR="00AA46A4" w:rsidRPr="00A85505" w:rsidRDefault="00AA46A4" w:rsidP="00471115">
      <w:pPr>
        <w:pStyle w:val="ListParagraph"/>
        <w:numPr>
          <w:ilvl w:val="0"/>
          <w:numId w:val="34"/>
        </w:numPr>
        <w:spacing w:after="0" w:line="240" w:lineRule="auto"/>
        <w:ind w:left="504"/>
        <w:contextualSpacing w:val="0"/>
        <w:rPr>
          <w:rFonts w:asciiTheme="majorHAnsi" w:hAnsiTheme="majorHAnsi" w:cstheme="majorHAnsi"/>
        </w:rPr>
      </w:pPr>
      <w:proofErr w:type="spellStart"/>
      <w:r w:rsidRPr="00A85505">
        <w:rPr>
          <w:rFonts w:asciiTheme="majorHAnsi" w:hAnsiTheme="majorHAnsi" w:cstheme="majorHAnsi"/>
        </w:rPr>
        <w:t>Berzoff</w:t>
      </w:r>
      <w:proofErr w:type="spellEnd"/>
      <w:r w:rsidRPr="00A85505">
        <w:rPr>
          <w:rFonts w:asciiTheme="majorHAnsi" w:hAnsiTheme="majorHAnsi" w:cstheme="majorHAnsi"/>
        </w:rPr>
        <w:t>, J., Flanagan, L. M., and Hertz, P. (2022). Inside out and outside in: Psychodynamic clinical theory and psychopathology in contemporary multicultural contexts (5th. Ed.).</w:t>
      </w:r>
      <w:r w:rsidR="001D292B">
        <w:rPr>
          <w:rFonts w:asciiTheme="majorHAnsi" w:hAnsiTheme="majorHAnsi" w:cstheme="majorHAnsi"/>
        </w:rPr>
        <w:t xml:space="preserve"> </w:t>
      </w:r>
      <w:r w:rsidRPr="00A85505">
        <w:rPr>
          <w:rFonts w:asciiTheme="majorHAnsi" w:hAnsiTheme="majorHAnsi" w:cstheme="majorHAnsi"/>
        </w:rPr>
        <w:t xml:space="preserve">Lanham, MD: Jason Aronson.  </w:t>
      </w:r>
    </w:p>
    <w:p w14:paraId="0EAD99D7" w14:textId="77777777" w:rsidR="00AA46A4" w:rsidRPr="00A85505" w:rsidRDefault="00AA46A4" w:rsidP="00471115">
      <w:pPr>
        <w:pStyle w:val="ListParagraph"/>
        <w:numPr>
          <w:ilvl w:val="0"/>
          <w:numId w:val="34"/>
        </w:numPr>
        <w:spacing w:after="0" w:line="240" w:lineRule="auto"/>
        <w:ind w:left="504"/>
        <w:contextualSpacing w:val="0"/>
        <w:rPr>
          <w:rFonts w:asciiTheme="majorHAnsi" w:hAnsiTheme="majorHAnsi" w:cstheme="majorHAnsi"/>
        </w:rPr>
      </w:pPr>
      <w:r w:rsidRPr="00A85505">
        <w:rPr>
          <w:rFonts w:asciiTheme="majorHAnsi" w:hAnsiTheme="majorHAnsi" w:cstheme="majorHAnsi"/>
        </w:rPr>
        <w:t>-</w:t>
      </w:r>
      <w:hyperlink r:id="rId37" w:history="1">
        <w:r w:rsidRPr="00A85505">
          <w:rPr>
            <w:rStyle w:val="Hyperlink"/>
            <w:rFonts w:asciiTheme="majorHAnsi" w:hAnsiTheme="majorHAnsi" w:cstheme="majorHAnsi"/>
          </w:rPr>
          <w:t>https://ebookcentral-proquest-com.flagship.luc.edu/lib/luc/detail.action?docID=4189560</w:t>
        </w:r>
      </w:hyperlink>
    </w:p>
    <w:p w14:paraId="7B98D14F" w14:textId="10C32658" w:rsidR="00AA46A4" w:rsidRPr="00A85505" w:rsidRDefault="00AA46A4" w:rsidP="00471115">
      <w:pPr>
        <w:pStyle w:val="ListParagraph"/>
        <w:numPr>
          <w:ilvl w:val="0"/>
          <w:numId w:val="34"/>
        </w:numPr>
        <w:spacing w:after="0" w:line="240" w:lineRule="auto"/>
        <w:ind w:left="504"/>
        <w:contextualSpacing w:val="0"/>
        <w:rPr>
          <w:rFonts w:asciiTheme="majorHAnsi" w:hAnsiTheme="majorHAnsi" w:cstheme="majorHAnsi"/>
        </w:rPr>
      </w:pPr>
      <w:r w:rsidRPr="00A85505">
        <w:rPr>
          <w:rFonts w:asciiTheme="majorHAnsi" w:hAnsiTheme="majorHAnsi" w:cstheme="majorHAnsi"/>
        </w:rPr>
        <w:t>Review Chapters 5, 6, &amp; 7</w:t>
      </w:r>
    </w:p>
    <w:p w14:paraId="43F0286C" w14:textId="2F2E434B" w:rsidR="00AA46A4" w:rsidRPr="00062D44" w:rsidRDefault="00AA46A4" w:rsidP="00471115">
      <w:pPr>
        <w:pStyle w:val="ListParagraph"/>
        <w:numPr>
          <w:ilvl w:val="0"/>
          <w:numId w:val="34"/>
        </w:numPr>
        <w:spacing w:after="0" w:line="240" w:lineRule="auto"/>
        <w:ind w:left="504"/>
        <w:contextualSpacing w:val="0"/>
        <w:rPr>
          <w:rFonts w:asciiTheme="majorHAnsi" w:hAnsiTheme="majorHAnsi" w:cstheme="majorHAnsi"/>
        </w:rPr>
      </w:pPr>
      <w:r w:rsidRPr="00A85505">
        <w:rPr>
          <w:rFonts w:asciiTheme="majorHAnsi" w:hAnsiTheme="majorHAnsi" w:cstheme="majorHAnsi"/>
        </w:rPr>
        <w:t xml:space="preserve">Singer, J. (Host) (2009, December 14). Psychoanalytic Treatment in Contemporary Social Work Practice: An Interview with Carol </w:t>
      </w:r>
      <w:proofErr w:type="spellStart"/>
      <w:r w:rsidRPr="00A85505">
        <w:rPr>
          <w:rFonts w:asciiTheme="majorHAnsi" w:hAnsiTheme="majorHAnsi" w:cstheme="majorHAnsi"/>
        </w:rPr>
        <w:t>Tosone</w:t>
      </w:r>
      <w:proofErr w:type="spellEnd"/>
      <w:r w:rsidRPr="00A85505">
        <w:rPr>
          <w:rFonts w:asciiTheme="majorHAnsi" w:hAnsiTheme="majorHAnsi" w:cstheme="majorHAnsi"/>
        </w:rPr>
        <w:t xml:space="preserve">, Episode 54. (40 minutes) Social Work Podcast (audio podcast). Retrieved from  </w:t>
      </w:r>
      <w:hyperlink r:id="rId38" w:history="1">
        <w:r w:rsidRPr="00A85505">
          <w:rPr>
            <w:rStyle w:val="Hyperlink"/>
            <w:rFonts w:asciiTheme="majorHAnsi" w:hAnsiTheme="majorHAnsi" w:cstheme="majorHAnsi"/>
          </w:rPr>
          <w:t>https://socialworkpodcast.blogspot.com/2009/12/psychoanalytic-treatment-in.html</w:t>
        </w:r>
      </w:hyperlink>
    </w:p>
    <w:p w14:paraId="6F4B98CA" w14:textId="35D3F59E" w:rsidR="00AA46A4" w:rsidRPr="00E5702B" w:rsidRDefault="00AA46A4" w:rsidP="001D292B">
      <w:pPr>
        <w:spacing w:before="120" w:after="120" w:line="240" w:lineRule="auto"/>
        <w:rPr>
          <w:rFonts w:asciiTheme="majorHAnsi" w:hAnsiTheme="majorHAnsi" w:cstheme="majorHAnsi"/>
          <w:b/>
          <w:bCs/>
        </w:rPr>
      </w:pPr>
      <w:r w:rsidRPr="00674534">
        <w:rPr>
          <w:rFonts w:asciiTheme="majorHAnsi" w:hAnsiTheme="majorHAnsi" w:cstheme="majorHAnsi"/>
          <w:b/>
          <w:sz w:val="24"/>
          <w:szCs w:val="24"/>
        </w:rPr>
        <w:t>Module 5</w:t>
      </w:r>
      <w:r w:rsidR="001D292B" w:rsidRPr="00674534">
        <w:rPr>
          <w:rFonts w:asciiTheme="majorHAnsi" w:hAnsiTheme="majorHAnsi" w:cstheme="majorHAnsi"/>
          <w:b/>
          <w:sz w:val="24"/>
          <w:szCs w:val="24"/>
        </w:rPr>
        <w:t xml:space="preserve"> </w:t>
      </w:r>
      <w:r w:rsidR="001D292B">
        <w:rPr>
          <w:rFonts w:asciiTheme="majorHAnsi" w:hAnsiTheme="majorHAnsi" w:cstheme="majorHAnsi"/>
          <w:b/>
        </w:rPr>
        <w:t xml:space="preserve">- </w:t>
      </w:r>
      <w:r w:rsidRPr="00E5702B">
        <w:rPr>
          <w:rFonts w:asciiTheme="majorHAnsi" w:hAnsiTheme="majorHAnsi" w:cstheme="majorHAnsi"/>
          <w:b/>
          <w:bCs/>
        </w:rPr>
        <w:t xml:space="preserve">Psychodynamic Theory Applied </w:t>
      </w:r>
    </w:p>
    <w:p w14:paraId="39FD1E84"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3E88750F" w14:textId="57F51A2C" w:rsidR="00E5702B" w:rsidRDefault="00E5702B" w:rsidP="00E5702B">
      <w:pPr>
        <w:spacing w:before="120" w:after="120" w:line="240" w:lineRule="auto"/>
        <w:ind w:left="144"/>
        <w:rPr>
          <w:b/>
          <w:bCs/>
        </w:rPr>
      </w:pPr>
      <w:r>
        <w:rPr>
          <w:b/>
          <w:bCs/>
        </w:rPr>
        <w:t>Module Description</w:t>
      </w:r>
    </w:p>
    <w:p w14:paraId="70F9EE76" w14:textId="1E7930E6" w:rsidR="001D292B" w:rsidRPr="001D292B" w:rsidRDefault="001D292B" w:rsidP="001D292B">
      <w:pPr>
        <w:spacing w:after="0" w:line="240" w:lineRule="auto"/>
        <w:ind w:left="144"/>
        <w:rPr>
          <w:rFonts w:asciiTheme="majorHAnsi" w:hAnsiTheme="majorHAnsi" w:cstheme="majorHAnsi"/>
        </w:rPr>
      </w:pPr>
      <w:r>
        <w:rPr>
          <w:rFonts w:asciiTheme="majorHAnsi" w:hAnsiTheme="majorHAnsi" w:cstheme="majorHAnsi"/>
        </w:rPr>
        <w:lastRenderedPageBreak/>
        <w:t>This module</w:t>
      </w:r>
      <w:r w:rsidRPr="00E5702B">
        <w:rPr>
          <w:rFonts w:asciiTheme="majorHAnsi" w:hAnsiTheme="majorHAnsi" w:cstheme="majorHAnsi"/>
        </w:rPr>
        <w:t xml:space="preserve"> will focus on the applications of the psychodynamic theories that we have learned so far using a case illustration.</w:t>
      </w:r>
    </w:p>
    <w:p w14:paraId="51F9A198"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7CC6169A" w14:textId="2A55AA78" w:rsidR="00AA46A4" w:rsidRPr="001D292B" w:rsidRDefault="00E5702B" w:rsidP="001D292B">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77367328" w14:textId="75FEDB3B" w:rsidR="00AA46A4" w:rsidRPr="00E5702B" w:rsidRDefault="00062D44" w:rsidP="00471115">
      <w:pPr>
        <w:numPr>
          <w:ilvl w:val="0"/>
          <w:numId w:val="35"/>
        </w:numPr>
        <w:spacing w:after="0" w:line="240" w:lineRule="auto"/>
        <w:ind w:left="504"/>
        <w:rPr>
          <w:rFonts w:asciiTheme="majorHAnsi" w:hAnsiTheme="majorHAnsi" w:cstheme="majorHAnsi"/>
        </w:rPr>
      </w:pPr>
      <w:r>
        <w:rPr>
          <w:rFonts w:asciiTheme="majorHAnsi" w:hAnsiTheme="majorHAnsi" w:cstheme="majorHAnsi"/>
        </w:rPr>
        <w:t>Explain</w:t>
      </w:r>
      <w:r w:rsidR="00AA46A4" w:rsidRPr="00E5702B">
        <w:rPr>
          <w:rFonts w:asciiTheme="majorHAnsi" w:hAnsiTheme="majorHAnsi" w:cstheme="majorHAnsi"/>
        </w:rPr>
        <w:t xml:space="preserve"> the necessity and problems inherent in any integration </w:t>
      </w:r>
    </w:p>
    <w:p w14:paraId="0DA4D2AF" w14:textId="77777777" w:rsidR="00062D44" w:rsidRDefault="00062D44" w:rsidP="00471115">
      <w:pPr>
        <w:numPr>
          <w:ilvl w:val="0"/>
          <w:numId w:val="35"/>
        </w:numPr>
        <w:spacing w:after="0" w:line="240" w:lineRule="auto"/>
        <w:ind w:left="504"/>
        <w:rPr>
          <w:rFonts w:asciiTheme="majorHAnsi" w:hAnsiTheme="majorHAnsi" w:cstheme="majorHAnsi"/>
        </w:rPr>
      </w:pPr>
      <w:r>
        <w:rPr>
          <w:rFonts w:asciiTheme="majorHAnsi" w:hAnsiTheme="majorHAnsi" w:cstheme="majorHAnsi"/>
        </w:rPr>
        <w:t>Articulate</w:t>
      </w:r>
      <w:r w:rsidR="00AA46A4" w:rsidRPr="00E5702B">
        <w:rPr>
          <w:rFonts w:asciiTheme="majorHAnsi" w:hAnsiTheme="majorHAnsi" w:cstheme="majorHAnsi"/>
        </w:rPr>
        <w:t xml:space="preserve"> contemporary psychodynamic focus on meaning making and the therapeutic relationship</w:t>
      </w:r>
    </w:p>
    <w:p w14:paraId="1098F26F" w14:textId="3212932C" w:rsidR="00AA46A4" w:rsidRPr="00062D44" w:rsidRDefault="00062D44" w:rsidP="00471115">
      <w:pPr>
        <w:numPr>
          <w:ilvl w:val="0"/>
          <w:numId w:val="35"/>
        </w:numPr>
        <w:spacing w:after="0" w:line="240" w:lineRule="auto"/>
        <w:ind w:left="504"/>
        <w:rPr>
          <w:rFonts w:asciiTheme="majorHAnsi" w:hAnsiTheme="majorHAnsi" w:cstheme="majorHAnsi"/>
        </w:rPr>
      </w:pPr>
      <w:r w:rsidRPr="00062D44">
        <w:rPr>
          <w:rFonts w:asciiTheme="majorHAnsi" w:hAnsiTheme="majorHAnsi" w:cstheme="majorHAnsi"/>
        </w:rPr>
        <w:t>Use</w:t>
      </w:r>
      <w:r w:rsidR="00AA46A4" w:rsidRPr="00062D44">
        <w:rPr>
          <w:rFonts w:asciiTheme="majorHAnsi" w:hAnsiTheme="majorHAnsi" w:cstheme="majorHAnsi"/>
        </w:rPr>
        <w:t xml:space="preserve"> </w:t>
      </w:r>
      <w:proofErr w:type="spellStart"/>
      <w:r w:rsidR="00AA46A4" w:rsidRPr="00062D44">
        <w:rPr>
          <w:rFonts w:asciiTheme="majorHAnsi" w:hAnsiTheme="majorHAnsi" w:cstheme="majorHAnsi"/>
        </w:rPr>
        <w:t>Cabanis’s</w:t>
      </w:r>
      <w:proofErr w:type="spellEnd"/>
      <w:r w:rsidR="00AA46A4" w:rsidRPr="00062D44">
        <w:rPr>
          <w:rFonts w:asciiTheme="majorHAnsi" w:hAnsiTheme="majorHAnsi" w:cstheme="majorHAnsi"/>
        </w:rPr>
        <w:t xml:space="preserve"> ideas about “domains of functioning” to case illustration</w:t>
      </w:r>
    </w:p>
    <w:p w14:paraId="5278F2E4" w14:textId="1E553337" w:rsidR="00AA46A4" w:rsidRPr="00E5702B" w:rsidRDefault="00AA46A4" w:rsidP="001D292B">
      <w:pPr>
        <w:spacing w:before="120" w:after="120" w:line="240" w:lineRule="auto"/>
        <w:ind w:left="144"/>
        <w:rPr>
          <w:rFonts w:asciiTheme="majorHAnsi" w:hAnsiTheme="majorHAnsi" w:cstheme="majorHAnsi"/>
        </w:rPr>
      </w:pPr>
      <w:r w:rsidRPr="00E5702B">
        <w:rPr>
          <w:rFonts w:asciiTheme="majorHAnsi" w:hAnsiTheme="majorHAnsi" w:cstheme="majorHAnsi"/>
          <w:b/>
          <w:bCs/>
        </w:rPr>
        <w:t>Class exercises</w:t>
      </w:r>
    </w:p>
    <w:p w14:paraId="050AF5A4" w14:textId="77777777" w:rsidR="00AA46A4" w:rsidRPr="00E5702B" w:rsidRDefault="00AA46A4" w:rsidP="00471115">
      <w:pPr>
        <w:pStyle w:val="ListParagraph"/>
        <w:numPr>
          <w:ilvl w:val="0"/>
          <w:numId w:val="10"/>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Case: “Linda” in Northcut article on Personality Disorders</w:t>
      </w:r>
    </w:p>
    <w:p w14:paraId="55C7A7F7" w14:textId="16A4E7CF" w:rsidR="00AA46A4" w:rsidRPr="001D292B" w:rsidRDefault="00AA46A4" w:rsidP="00471115">
      <w:pPr>
        <w:pStyle w:val="ListParagraph"/>
        <w:numPr>
          <w:ilvl w:val="0"/>
          <w:numId w:val="10"/>
        </w:numPr>
        <w:spacing w:after="0" w:line="240" w:lineRule="auto"/>
        <w:ind w:left="504"/>
        <w:contextualSpacing w:val="0"/>
        <w:rPr>
          <w:rFonts w:asciiTheme="majorHAnsi" w:hAnsiTheme="majorHAnsi" w:cstheme="majorHAnsi"/>
        </w:rPr>
      </w:pPr>
      <w:r w:rsidRPr="00E5702B">
        <w:rPr>
          <w:rFonts w:asciiTheme="majorHAnsi" w:hAnsiTheme="majorHAnsi" w:cstheme="majorHAnsi"/>
        </w:rPr>
        <w:t>We will be answering the following questions in class through our discussions and group exercises:</w:t>
      </w:r>
    </w:p>
    <w:p w14:paraId="67839FCC" w14:textId="77777777" w:rsidR="00AA46A4" w:rsidRPr="00E5702B" w:rsidRDefault="00AA46A4" w:rsidP="00471115">
      <w:pPr>
        <w:pStyle w:val="ListParagraph"/>
        <w:numPr>
          <w:ilvl w:val="1"/>
          <w:numId w:val="16"/>
        </w:numPr>
        <w:spacing w:after="0" w:line="240" w:lineRule="auto"/>
        <w:ind w:left="576"/>
        <w:rPr>
          <w:rFonts w:asciiTheme="majorHAnsi" w:hAnsiTheme="majorHAnsi" w:cstheme="majorHAnsi"/>
        </w:rPr>
      </w:pPr>
      <w:r w:rsidRPr="00E5702B">
        <w:rPr>
          <w:rFonts w:asciiTheme="majorHAnsi" w:hAnsiTheme="majorHAnsi" w:cstheme="majorHAnsi"/>
        </w:rPr>
        <w:t>How can you determine “Ghosts” in a client’s nursery?  Give an example from a client</w:t>
      </w:r>
    </w:p>
    <w:p w14:paraId="3F96329F" w14:textId="77777777" w:rsidR="00AA46A4" w:rsidRPr="00E5702B" w:rsidRDefault="00AA46A4" w:rsidP="00471115">
      <w:pPr>
        <w:numPr>
          <w:ilvl w:val="1"/>
          <w:numId w:val="16"/>
        </w:numPr>
        <w:spacing w:after="0" w:line="240" w:lineRule="auto"/>
        <w:ind w:left="576"/>
        <w:rPr>
          <w:rFonts w:asciiTheme="majorHAnsi" w:hAnsiTheme="majorHAnsi" w:cstheme="majorHAnsi"/>
        </w:rPr>
      </w:pPr>
      <w:r w:rsidRPr="00E5702B">
        <w:rPr>
          <w:rFonts w:asciiTheme="majorHAnsi" w:hAnsiTheme="majorHAnsi" w:cstheme="majorHAnsi"/>
        </w:rPr>
        <w:t>What were the Ghosts in Linda’s Nursery? (Linda from the Northcut chapter)</w:t>
      </w:r>
    </w:p>
    <w:p w14:paraId="0020CB9E" w14:textId="77777777" w:rsidR="00AA46A4" w:rsidRPr="00E5702B" w:rsidRDefault="00AA46A4" w:rsidP="001D292B">
      <w:pPr>
        <w:spacing w:after="0" w:line="240" w:lineRule="auto"/>
        <w:ind w:left="576"/>
        <w:contextualSpacing/>
        <w:rPr>
          <w:rFonts w:asciiTheme="majorHAnsi" w:hAnsiTheme="majorHAnsi" w:cstheme="majorHAnsi"/>
          <w:shd w:val="clear" w:color="auto" w:fill="FFFFFF"/>
        </w:rPr>
      </w:pPr>
      <w:r w:rsidRPr="00E5702B">
        <w:rPr>
          <w:rFonts w:asciiTheme="majorHAnsi" w:hAnsiTheme="majorHAnsi" w:cstheme="majorHAnsi"/>
          <w:shd w:val="clear" w:color="auto" w:fill="FFFFFF"/>
        </w:rPr>
        <w:t xml:space="preserve">What specifically in the history of the therapeutic relationship and in Linda’s life indicated the need for an integrative approach? </w:t>
      </w:r>
    </w:p>
    <w:p w14:paraId="20AE5849" w14:textId="2D5E0B98" w:rsidR="00AA46A4" w:rsidRPr="001D292B" w:rsidRDefault="00AA46A4" w:rsidP="00471115">
      <w:pPr>
        <w:numPr>
          <w:ilvl w:val="1"/>
          <w:numId w:val="16"/>
        </w:numPr>
        <w:spacing w:after="0" w:line="240" w:lineRule="auto"/>
        <w:ind w:left="576"/>
        <w:contextualSpacing/>
        <w:rPr>
          <w:rFonts w:asciiTheme="majorHAnsi" w:hAnsiTheme="majorHAnsi" w:cstheme="majorHAnsi"/>
          <w:shd w:val="clear" w:color="auto" w:fill="FFFFFF"/>
        </w:rPr>
      </w:pPr>
      <w:r w:rsidRPr="00E5702B">
        <w:rPr>
          <w:rFonts w:asciiTheme="majorHAnsi" w:hAnsiTheme="majorHAnsi" w:cstheme="majorHAnsi"/>
          <w:shd w:val="clear" w:color="auto" w:fill="FFFFFF"/>
        </w:rPr>
        <w:t xml:space="preserve">Think about the Domains of Function from the </w:t>
      </w:r>
      <w:proofErr w:type="spellStart"/>
      <w:r w:rsidRPr="00E5702B">
        <w:rPr>
          <w:rFonts w:asciiTheme="majorHAnsi" w:hAnsiTheme="majorHAnsi" w:cstheme="majorHAnsi"/>
          <w:shd w:val="clear" w:color="auto" w:fill="FFFFFF"/>
        </w:rPr>
        <w:t>Cabanis</w:t>
      </w:r>
      <w:proofErr w:type="spellEnd"/>
      <w:r w:rsidRPr="00E5702B">
        <w:rPr>
          <w:rFonts w:asciiTheme="majorHAnsi" w:hAnsiTheme="majorHAnsi" w:cstheme="majorHAnsi"/>
          <w:shd w:val="clear" w:color="auto" w:fill="FFFFFF"/>
        </w:rPr>
        <w:t xml:space="preserve"> chapter and apply them to one of your current or past clients or Linda. </w:t>
      </w:r>
      <w:proofErr w:type="spellStart"/>
      <w:r w:rsidRPr="00E5702B">
        <w:rPr>
          <w:rFonts w:asciiTheme="majorHAnsi" w:hAnsiTheme="majorHAnsi" w:cstheme="majorHAnsi"/>
          <w:shd w:val="clear" w:color="auto" w:fill="FFFFFF"/>
        </w:rPr>
        <w:t>Cabanis</w:t>
      </w:r>
      <w:proofErr w:type="spellEnd"/>
      <w:r w:rsidRPr="00E5702B">
        <w:rPr>
          <w:rFonts w:asciiTheme="majorHAnsi" w:hAnsiTheme="majorHAnsi" w:cstheme="majorHAnsi"/>
          <w:shd w:val="clear" w:color="auto" w:fill="FFFFFF"/>
        </w:rPr>
        <w:t xml:space="preserve"> is taking the ideas in psychodynamic theory and putting them in a format that is compatible with CBT and findings in neurobiology that we will talk about next week.  </w:t>
      </w:r>
    </w:p>
    <w:p w14:paraId="7FC40B92" w14:textId="5064DEF3" w:rsidR="00AA46A4" w:rsidRPr="00E5702B" w:rsidRDefault="00AA46A4" w:rsidP="001D292B">
      <w:pPr>
        <w:spacing w:before="120" w:after="120" w:line="240" w:lineRule="auto"/>
        <w:ind w:left="144"/>
        <w:rPr>
          <w:rFonts w:asciiTheme="majorHAnsi" w:hAnsiTheme="majorHAnsi" w:cstheme="majorHAnsi"/>
          <w:b/>
          <w:bCs/>
        </w:rPr>
      </w:pPr>
      <w:r w:rsidRPr="00E5702B">
        <w:rPr>
          <w:rFonts w:asciiTheme="majorHAnsi" w:hAnsiTheme="majorHAnsi" w:cstheme="majorHAnsi"/>
          <w:b/>
          <w:bCs/>
        </w:rPr>
        <w:t>Required Readings</w:t>
      </w:r>
    </w:p>
    <w:p w14:paraId="1EFCDEAC" w14:textId="736C8553" w:rsidR="00AA46A4" w:rsidRPr="001D292B" w:rsidRDefault="00AA46A4" w:rsidP="00471115">
      <w:pPr>
        <w:pStyle w:val="ListParagraph"/>
        <w:numPr>
          <w:ilvl w:val="0"/>
          <w:numId w:val="36"/>
        </w:numPr>
        <w:spacing w:after="0" w:line="240" w:lineRule="auto"/>
        <w:ind w:left="432"/>
        <w:rPr>
          <w:rFonts w:asciiTheme="majorHAnsi" w:hAnsiTheme="majorHAnsi" w:cstheme="majorHAnsi"/>
          <w:b/>
          <w:bCs/>
          <w:i/>
          <w:iCs/>
        </w:rPr>
      </w:pPr>
      <w:bookmarkStart w:id="9" w:name="_Hlk83455707"/>
      <w:proofErr w:type="spellStart"/>
      <w:r w:rsidRPr="001D292B">
        <w:rPr>
          <w:rFonts w:asciiTheme="majorHAnsi" w:hAnsiTheme="majorHAnsi" w:cstheme="majorHAnsi"/>
        </w:rPr>
        <w:t>Cabanis</w:t>
      </w:r>
      <w:proofErr w:type="spellEnd"/>
      <w:r w:rsidRPr="001D292B">
        <w:rPr>
          <w:rFonts w:asciiTheme="majorHAnsi" w:hAnsiTheme="majorHAnsi" w:cstheme="majorHAnsi"/>
        </w:rPr>
        <w:t xml:space="preserve">, D. L., Cherry, S., Douglas, C. J. &amp; Schwartz, A. (2017). </w:t>
      </w:r>
      <w:r w:rsidRPr="001D292B">
        <w:rPr>
          <w:rFonts w:asciiTheme="majorHAnsi" w:hAnsiTheme="majorHAnsi" w:cstheme="majorHAnsi"/>
          <w:i/>
          <w:iCs/>
        </w:rPr>
        <w:t>Psychodynamic Psychotherapy: A Clinical Manual,</w:t>
      </w:r>
      <w:r w:rsidRPr="001D292B">
        <w:rPr>
          <w:rFonts w:asciiTheme="majorHAnsi" w:hAnsiTheme="majorHAnsi" w:cstheme="majorHAnsi"/>
        </w:rPr>
        <w:t xml:space="preserve"> 2</w:t>
      </w:r>
      <w:r w:rsidRPr="001D292B">
        <w:rPr>
          <w:rFonts w:asciiTheme="majorHAnsi" w:hAnsiTheme="majorHAnsi" w:cstheme="majorHAnsi"/>
          <w:vertAlign w:val="superscript"/>
        </w:rPr>
        <w:t>nd</w:t>
      </w:r>
      <w:r w:rsidRPr="001D292B">
        <w:rPr>
          <w:rFonts w:asciiTheme="majorHAnsi" w:hAnsiTheme="majorHAnsi" w:cstheme="majorHAnsi"/>
        </w:rPr>
        <w:t xml:space="preserve"> ed. NY:  Wiley Blackwell.  </w:t>
      </w:r>
      <w:r w:rsidRPr="001D292B">
        <w:rPr>
          <w:rFonts w:asciiTheme="majorHAnsi" w:hAnsiTheme="majorHAnsi" w:cstheme="majorHAnsi"/>
          <w:b/>
          <w:bCs/>
          <w:i/>
          <w:iCs/>
        </w:rPr>
        <w:t>E-book &amp; Sakai</w:t>
      </w:r>
    </w:p>
    <w:bookmarkEnd w:id="9"/>
    <w:p w14:paraId="546F7397" w14:textId="51A26861" w:rsidR="00AA46A4" w:rsidRPr="001D292B" w:rsidRDefault="00AA46A4" w:rsidP="00471115">
      <w:pPr>
        <w:pStyle w:val="ListParagraph"/>
        <w:numPr>
          <w:ilvl w:val="1"/>
          <w:numId w:val="36"/>
        </w:numPr>
        <w:spacing w:after="0" w:line="240" w:lineRule="auto"/>
        <w:ind w:left="792"/>
        <w:rPr>
          <w:rFonts w:asciiTheme="majorHAnsi" w:hAnsiTheme="majorHAnsi" w:cstheme="majorHAnsi"/>
        </w:rPr>
      </w:pPr>
      <w:r w:rsidRPr="001D292B">
        <w:rPr>
          <w:rFonts w:asciiTheme="majorHAnsi" w:hAnsiTheme="majorHAnsi" w:cstheme="majorHAnsi"/>
        </w:rPr>
        <w:t>Chapter 4: Assessing Domains of Function 27-46</w:t>
      </w:r>
    </w:p>
    <w:p w14:paraId="52B24C55" w14:textId="30BA1020" w:rsidR="00AA46A4" w:rsidRPr="00E5702B" w:rsidRDefault="00AA46A4" w:rsidP="00471115">
      <w:pPr>
        <w:pStyle w:val="ListParagraph"/>
        <w:numPr>
          <w:ilvl w:val="0"/>
          <w:numId w:val="36"/>
        </w:numPr>
        <w:spacing w:after="0" w:line="240" w:lineRule="auto"/>
        <w:ind w:left="432"/>
        <w:rPr>
          <w:rFonts w:asciiTheme="majorHAnsi" w:hAnsiTheme="majorHAnsi" w:cstheme="majorHAnsi"/>
          <w:b/>
          <w:bCs/>
          <w:i/>
          <w:iCs/>
        </w:rPr>
      </w:pPr>
      <w:proofErr w:type="spellStart"/>
      <w:r w:rsidRPr="00E5702B">
        <w:rPr>
          <w:rFonts w:asciiTheme="majorHAnsi" w:hAnsiTheme="majorHAnsi" w:cstheme="majorHAnsi"/>
        </w:rPr>
        <w:t>Fraiberg</w:t>
      </w:r>
      <w:proofErr w:type="spellEnd"/>
      <w:r w:rsidRPr="00E5702B">
        <w:rPr>
          <w:rFonts w:asciiTheme="majorHAnsi" w:hAnsiTheme="majorHAnsi" w:cstheme="majorHAnsi"/>
        </w:rPr>
        <w:t xml:space="preserve">, S. (1975). Ghosts in the nursery.  </w:t>
      </w:r>
      <w:r w:rsidRPr="00E5702B">
        <w:rPr>
          <w:rFonts w:asciiTheme="majorHAnsi" w:hAnsiTheme="majorHAnsi" w:cstheme="majorHAnsi"/>
          <w:i/>
        </w:rPr>
        <w:t>Journal of Child Psychiatry</w:t>
      </w:r>
      <w:r w:rsidRPr="00E5702B">
        <w:rPr>
          <w:rFonts w:asciiTheme="majorHAnsi" w:hAnsiTheme="majorHAnsi" w:cstheme="majorHAnsi"/>
        </w:rPr>
        <w:t xml:space="preserve">. 14(3), 387-421. </w:t>
      </w:r>
      <w:hyperlink r:id="rId39" w:history="1">
        <w:r w:rsidRPr="00E5702B">
          <w:rPr>
            <w:rStyle w:val="Hyperlink"/>
            <w:rFonts w:asciiTheme="majorHAnsi" w:hAnsiTheme="majorHAnsi" w:cstheme="majorHAnsi"/>
          </w:rPr>
          <w:t>http://www.dvrcv.org.au/sites/default/files/Fraiberg-Ghosts-in-Nursery.pdf</w:t>
        </w:r>
      </w:hyperlink>
      <w:r w:rsidRPr="00E5702B">
        <w:rPr>
          <w:rStyle w:val="Hyperlink"/>
          <w:rFonts w:asciiTheme="majorHAnsi" w:hAnsiTheme="majorHAnsi" w:cstheme="majorHAnsi"/>
        </w:rPr>
        <w:t xml:space="preserve"> </w:t>
      </w:r>
      <w:r w:rsidRPr="00E5702B">
        <w:rPr>
          <w:rStyle w:val="Hyperlink"/>
          <w:rFonts w:asciiTheme="majorHAnsi" w:hAnsiTheme="majorHAnsi" w:cstheme="majorHAnsi"/>
          <w:u w:val="none"/>
        </w:rPr>
        <w:t xml:space="preserve"> </w:t>
      </w:r>
      <w:r w:rsidRPr="001D292B">
        <w:rPr>
          <w:rStyle w:val="Hyperlink"/>
          <w:rFonts w:asciiTheme="majorHAnsi" w:hAnsiTheme="majorHAnsi" w:cstheme="majorHAnsi"/>
          <w:b/>
          <w:bCs/>
          <w:i/>
          <w:iCs/>
          <w:color w:val="auto"/>
          <w:u w:val="none"/>
        </w:rPr>
        <w:t>Classic reading</w:t>
      </w:r>
    </w:p>
    <w:p w14:paraId="0727481C" w14:textId="342B0916" w:rsidR="00AA46A4" w:rsidRPr="001D292B" w:rsidRDefault="00AA46A4" w:rsidP="00471115">
      <w:pPr>
        <w:pStyle w:val="ListParagraph"/>
        <w:keepNext/>
        <w:widowControl w:val="0"/>
        <w:numPr>
          <w:ilvl w:val="0"/>
          <w:numId w:val="36"/>
        </w:numPr>
        <w:spacing w:after="0" w:line="240" w:lineRule="auto"/>
        <w:ind w:left="432"/>
        <w:outlineLvl w:val="1"/>
        <w:rPr>
          <w:rFonts w:asciiTheme="majorHAnsi" w:eastAsia="Times New Roman" w:hAnsiTheme="majorHAnsi" w:cstheme="majorHAnsi"/>
          <w:b/>
          <w:i/>
          <w:snapToGrid w:val="0"/>
        </w:rPr>
      </w:pPr>
      <w:r w:rsidRPr="001D292B">
        <w:rPr>
          <w:rFonts w:asciiTheme="majorHAnsi" w:eastAsia="Times New Roman" w:hAnsiTheme="majorHAnsi" w:cstheme="majorHAnsi"/>
          <w:snapToGrid w:val="0"/>
        </w:rPr>
        <w:t xml:space="preserve">Northcut, T. B. (2011). Personality disorders. In N. R. Heller &amp; A. </w:t>
      </w:r>
      <w:proofErr w:type="spellStart"/>
      <w:r w:rsidRPr="001D292B">
        <w:rPr>
          <w:rFonts w:asciiTheme="majorHAnsi" w:eastAsia="Times New Roman" w:hAnsiTheme="majorHAnsi" w:cstheme="majorHAnsi"/>
          <w:snapToGrid w:val="0"/>
        </w:rPr>
        <w:t>Gitterman</w:t>
      </w:r>
      <w:proofErr w:type="spellEnd"/>
      <w:r w:rsidRPr="001D292B">
        <w:rPr>
          <w:rFonts w:asciiTheme="majorHAnsi" w:eastAsia="Times New Roman" w:hAnsiTheme="majorHAnsi" w:cstheme="majorHAnsi"/>
          <w:snapToGrid w:val="0"/>
        </w:rPr>
        <w:t xml:space="preserve"> (eds.) </w:t>
      </w:r>
      <w:hyperlink r:id="rId40" w:history="1">
        <w:r w:rsidRPr="001D292B">
          <w:rPr>
            <w:rFonts w:asciiTheme="majorHAnsi" w:eastAsia="Times New Roman" w:hAnsiTheme="majorHAnsi" w:cstheme="majorHAnsi"/>
            <w:i/>
            <w:snapToGrid w:val="0"/>
          </w:rPr>
          <w:t>Mental Health and Social Problems: A Social Work Perspective</w:t>
        </w:r>
      </w:hyperlink>
      <w:r w:rsidRPr="001D292B">
        <w:rPr>
          <w:rFonts w:asciiTheme="majorHAnsi" w:eastAsia="Times New Roman" w:hAnsiTheme="majorHAnsi" w:cstheme="majorHAnsi"/>
          <w:snapToGrid w:val="0"/>
        </w:rPr>
        <w:t xml:space="preserve">. NY: Columbia. </w:t>
      </w:r>
      <w:r w:rsidRPr="001D292B">
        <w:rPr>
          <w:rFonts w:asciiTheme="majorHAnsi" w:eastAsia="Times New Roman" w:hAnsiTheme="majorHAnsi" w:cstheme="majorHAnsi"/>
          <w:b/>
          <w:i/>
          <w:snapToGrid w:val="0"/>
        </w:rPr>
        <w:t>E-book &amp; Sakai</w:t>
      </w:r>
    </w:p>
    <w:p w14:paraId="5398A88F" w14:textId="64515F18" w:rsidR="00AA46A4" w:rsidRPr="001D292B" w:rsidRDefault="00AA46A4" w:rsidP="00471115">
      <w:pPr>
        <w:pStyle w:val="ListParagraph"/>
        <w:numPr>
          <w:ilvl w:val="0"/>
          <w:numId w:val="36"/>
        </w:numPr>
        <w:spacing w:after="0" w:line="240" w:lineRule="auto"/>
        <w:ind w:left="432"/>
        <w:rPr>
          <w:rFonts w:asciiTheme="majorHAnsi" w:hAnsiTheme="majorHAnsi" w:cstheme="majorHAnsi"/>
        </w:rPr>
      </w:pPr>
      <w:r w:rsidRPr="001D292B">
        <w:rPr>
          <w:rFonts w:asciiTheme="majorHAnsi" w:hAnsiTheme="majorHAnsi" w:cstheme="majorHAnsi"/>
          <w:bCs/>
          <w:color w:val="212121"/>
          <w:shd w:val="clear" w:color="auto" w:fill="FFFFFF"/>
        </w:rPr>
        <w:t xml:space="preserve">Wakefield, J. C., Baer, J. C., &amp; Conrad, J. A. (2020). Levels of meaning and the need for psychotherapy integration.  </w:t>
      </w:r>
      <w:r w:rsidRPr="001D292B">
        <w:rPr>
          <w:rFonts w:asciiTheme="majorHAnsi" w:hAnsiTheme="majorHAnsi" w:cstheme="majorHAnsi"/>
          <w:bCs/>
          <w:i/>
          <w:iCs/>
          <w:color w:val="212121"/>
          <w:shd w:val="clear" w:color="auto" w:fill="FFFFFF"/>
        </w:rPr>
        <w:t>Clinical Social Work Journal,</w:t>
      </w:r>
      <w:r w:rsidRPr="001D292B">
        <w:rPr>
          <w:rFonts w:asciiTheme="majorHAnsi" w:hAnsiTheme="majorHAnsi" w:cstheme="majorHAnsi"/>
          <w:bCs/>
          <w:color w:val="212121"/>
          <w:shd w:val="clear" w:color="auto" w:fill="FFFFFF"/>
        </w:rPr>
        <w:t xml:space="preserve"> 48:236-256. </w:t>
      </w:r>
      <w:r w:rsidRPr="001D292B">
        <w:rPr>
          <w:rFonts w:asciiTheme="majorHAnsi" w:hAnsiTheme="majorHAnsi" w:cstheme="majorHAnsi"/>
          <w:b/>
          <w:i/>
          <w:iCs/>
          <w:color w:val="212121"/>
          <w:shd w:val="clear" w:color="auto" w:fill="FFFFFF"/>
        </w:rPr>
        <w:t>E-journal &amp; Sakai</w:t>
      </w:r>
    </w:p>
    <w:p w14:paraId="22876A17" w14:textId="5A145904" w:rsidR="00AA46A4" w:rsidRPr="00E5702B" w:rsidRDefault="00AA46A4" w:rsidP="001D292B">
      <w:pPr>
        <w:spacing w:before="120" w:after="120" w:line="240" w:lineRule="auto"/>
        <w:ind w:left="1440" w:hanging="1440"/>
        <w:rPr>
          <w:rFonts w:asciiTheme="majorHAnsi" w:hAnsiTheme="majorHAnsi" w:cstheme="majorHAnsi"/>
          <w:b/>
          <w:i/>
          <w:color w:val="FF0000"/>
        </w:rPr>
      </w:pPr>
      <w:r w:rsidRPr="00E5702B">
        <w:rPr>
          <w:rFonts w:asciiTheme="majorHAnsi" w:hAnsiTheme="majorHAnsi" w:cstheme="majorHAnsi"/>
          <w:b/>
        </w:rPr>
        <w:t>Module 6</w:t>
      </w:r>
      <w:r w:rsidR="001D292B">
        <w:rPr>
          <w:rFonts w:asciiTheme="majorHAnsi" w:hAnsiTheme="majorHAnsi" w:cstheme="majorHAnsi"/>
          <w:b/>
        </w:rPr>
        <w:t xml:space="preserve"> - </w:t>
      </w:r>
      <w:r w:rsidRPr="00E5702B">
        <w:rPr>
          <w:rFonts w:asciiTheme="majorHAnsi" w:hAnsiTheme="majorHAnsi" w:cstheme="majorHAnsi"/>
          <w:b/>
        </w:rPr>
        <w:t xml:space="preserve">Psychodynamic Theory and Therapy:  Summary and Review; Contributions from Neurobiology </w:t>
      </w:r>
    </w:p>
    <w:p w14:paraId="0A3B862F"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28976968" w14:textId="352CE6D5" w:rsidR="00E5702B" w:rsidRDefault="00E5702B" w:rsidP="00E5702B">
      <w:pPr>
        <w:spacing w:before="120" w:after="120" w:line="240" w:lineRule="auto"/>
        <w:ind w:left="144"/>
        <w:rPr>
          <w:b/>
          <w:bCs/>
        </w:rPr>
      </w:pPr>
      <w:r>
        <w:rPr>
          <w:b/>
          <w:bCs/>
        </w:rPr>
        <w:t>Module Description</w:t>
      </w:r>
    </w:p>
    <w:p w14:paraId="16A0517F" w14:textId="31F8EB52" w:rsidR="00E64138" w:rsidRPr="00E64138" w:rsidRDefault="00E64138" w:rsidP="00E64138">
      <w:pPr>
        <w:spacing w:after="0" w:line="240" w:lineRule="auto"/>
        <w:ind w:left="144"/>
        <w:rPr>
          <w:rFonts w:asciiTheme="majorHAnsi" w:eastAsia="Times New Roman" w:hAnsiTheme="majorHAnsi" w:cstheme="majorHAnsi"/>
        </w:rPr>
      </w:pPr>
      <w:r>
        <w:rPr>
          <w:rFonts w:asciiTheme="majorHAnsi" w:eastAsia="Times New Roman" w:hAnsiTheme="majorHAnsi" w:cstheme="majorHAnsi"/>
        </w:rPr>
        <w:t>This module</w:t>
      </w:r>
      <w:r w:rsidRPr="00E64138">
        <w:rPr>
          <w:rFonts w:asciiTheme="majorHAnsi" w:eastAsia="Times New Roman" w:hAnsiTheme="majorHAnsi" w:cstheme="majorHAnsi"/>
        </w:rPr>
        <w:t xml:space="preserve"> will focus on the neurobiological findings in support of a relational and common factors approach to mental health work</w:t>
      </w:r>
    </w:p>
    <w:p w14:paraId="2682812D"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77A259D6" w14:textId="77777777" w:rsidR="00E5702B" w:rsidRPr="00E5702B" w:rsidRDefault="00E5702B" w:rsidP="00E5702B">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7CBAE752" w14:textId="79F560FA" w:rsidR="00AA46A4" w:rsidRPr="00E5702B" w:rsidRDefault="00062D44" w:rsidP="00471115">
      <w:pPr>
        <w:numPr>
          <w:ilvl w:val="0"/>
          <w:numId w:val="13"/>
        </w:numPr>
        <w:spacing w:after="0" w:line="240" w:lineRule="auto"/>
        <w:ind w:left="504"/>
        <w:rPr>
          <w:rFonts w:asciiTheme="majorHAnsi" w:hAnsiTheme="majorHAnsi" w:cstheme="majorHAnsi"/>
        </w:rPr>
      </w:pPr>
      <w:r>
        <w:rPr>
          <w:rFonts w:asciiTheme="majorHAnsi" w:hAnsiTheme="majorHAnsi" w:cstheme="majorHAnsi"/>
        </w:rPr>
        <w:t>Discuss</w:t>
      </w:r>
      <w:r w:rsidR="00AA46A4" w:rsidRPr="00E5702B">
        <w:rPr>
          <w:rFonts w:asciiTheme="majorHAnsi" w:hAnsiTheme="majorHAnsi" w:cstheme="majorHAnsi"/>
        </w:rPr>
        <w:t xml:space="preserve"> the role of neurobiological research in promoting integrative models of practice</w:t>
      </w:r>
    </w:p>
    <w:p w14:paraId="294928EE" w14:textId="28CBDF8A" w:rsidR="00AA46A4" w:rsidRPr="00E5702B" w:rsidRDefault="00062D44" w:rsidP="00471115">
      <w:pPr>
        <w:numPr>
          <w:ilvl w:val="0"/>
          <w:numId w:val="13"/>
        </w:numPr>
        <w:spacing w:after="0" w:line="240" w:lineRule="auto"/>
        <w:ind w:left="504"/>
        <w:rPr>
          <w:rFonts w:asciiTheme="majorHAnsi" w:hAnsiTheme="majorHAnsi" w:cstheme="majorHAnsi"/>
        </w:rPr>
      </w:pPr>
      <w:r>
        <w:rPr>
          <w:rFonts w:asciiTheme="majorHAnsi" w:hAnsiTheme="majorHAnsi" w:cstheme="majorHAnsi"/>
        </w:rPr>
        <w:t>Articulate</w:t>
      </w:r>
      <w:r w:rsidR="00AA46A4" w:rsidRPr="00E5702B">
        <w:rPr>
          <w:rFonts w:asciiTheme="majorHAnsi" w:hAnsiTheme="majorHAnsi" w:cstheme="majorHAnsi"/>
        </w:rPr>
        <w:t xml:space="preserve"> the scientific and ethical imperatives to use an integrative theoretical approach in practice.</w:t>
      </w:r>
    </w:p>
    <w:p w14:paraId="76B3FAEA" w14:textId="392F3D6E" w:rsidR="00AA46A4" w:rsidRPr="00E5702B" w:rsidRDefault="00AA46A4" w:rsidP="00471115">
      <w:pPr>
        <w:numPr>
          <w:ilvl w:val="0"/>
          <w:numId w:val="13"/>
        </w:numPr>
        <w:spacing w:after="0" w:line="240" w:lineRule="auto"/>
        <w:ind w:left="504"/>
        <w:rPr>
          <w:rFonts w:asciiTheme="majorHAnsi" w:hAnsiTheme="majorHAnsi" w:cstheme="majorHAnsi"/>
        </w:rPr>
      </w:pPr>
      <w:r w:rsidRPr="00E5702B">
        <w:rPr>
          <w:rFonts w:asciiTheme="majorHAnsi" w:hAnsiTheme="majorHAnsi" w:cstheme="majorHAnsi"/>
        </w:rPr>
        <w:t>De</w:t>
      </w:r>
      <w:r w:rsidR="00062D44">
        <w:rPr>
          <w:rFonts w:asciiTheme="majorHAnsi" w:hAnsiTheme="majorHAnsi" w:cstheme="majorHAnsi"/>
        </w:rPr>
        <w:t>scribe</w:t>
      </w:r>
      <w:r w:rsidRPr="00E5702B">
        <w:rPr>
          <w:rFonts w:asciiTheme="majorHAnsi" w:hAnsiTheme="majorHAnsi" w:cstheme="majorHAnsi"/>
        </w:rPr>
        <w:t xml:space="preserve"> the relational approach as an extension of psychodynamic theory.</w:t>
      </w:r>
    </w:p>
    <w:p w14:paraId="34EA17D9" w14:textId="4E13F80E" w:rsidR="00AA46A4" w:rsidRPr="00062D44" w:rsidRDefault="00AA46A4" w:rsidP="00471115">
      <w:pPr>
        <w:numPr>
          <w:ilvl w:val="0"/>
          <w:numId w:val="13"/>
        </w:numPr>
        <w:spacing w:after="0" w:line="240" w:lineRule="auto"/>
        <w:ind w:left="504"/>
        <w:rPr>
          <w:rFonts w:asciiTheme="majorHAnsi" w:hAnsiTheme="majorHAnsi" w:cstheme="majorHAnsi"/>
        </w:rPr>
      </w:pPr>
      <w:r w:rsidRPr="00E5702B">
        <w:rPr>
          <w:rFonts w:asciiTheme="majorHAnsi" w:hAnsiTheme="majorHAnsi" w:cstheme="majorHAnsi"/>
        </w:rPr>
        <w:t>Articulate common factors as one solution to understanding integration with limitations and strengths.</w:t>
      </w:r>
    </w:p>
    <w:p w14:paraId="3D31DA9B" w14:textId="5E9FDD13" w:rsidR="00AA46A4" w:rsidRPr="00E5702B" w:rsidRDefault="00AA46A4" w:rsidP="00E64138">
      <w:pPr>
        <w:spacing w:before="120" w:after="120" w:line="240" w:lineRule="auto"/>
        <w:ind w:left="144"/>
        <w:rPr>
          <w:rFonts w:asciiTheme="majorHAnsi" w:hAnsiTheme="majorHAnsi" w:cstheme="majorHAnsi"/>
          <w:b/>
        </w:rPr>
      </w:pPr>
      <w:r w:rsidRPr="00E5702B">
        <w:rPr>
          <w:rFonts w:asciiTheme="majorHAnsi" w:hAnsiTheme="majorHAnsi" w:cstheme="majorHAnsi"/>
          <w:b/>
        </w:rPr>
        <w:t>Class Exercises</w:t>
      </w:r>
    </w:p>
    <w:p w14:paraId="5327A6DF" w14:textId="3252175B" w:rsidR="00AA46A4" w:rsidRPr="00E64138" w:rsidRDefault="00AA46A4" w:rsidP="00471115">
      <w:pPr>
        <w:pStyle w:val="ListParagraph"/>
        <w:numPr>
          <w:ilvl w:val="0"/>
          <w:numId w:val="14"/>
        </w:numPr>
        <w:spacing w:after="0" w:line="240" w:lineRule="auto"/>
        <w:ind w:left="504"/>
        <w:contextualSpacing w:val="0"/>
        <w:rPr>
          <w:rFonts w:asciiTheme="majorHAnsi" w:hAnsiTheme="majorHAnsi" w:cstheme="majorHAnsi"/>
          <w:bCs/>
        </w:rPr>
      </w:pPr>
      <w:bookmarkStart w:id="10" w:name="_Hlk94639186"/>
      <w:r w:rsidRPr="00E5702B">
        <w:rPr>
          <w:rFonts w:asciiTheme="majorHAnsi" w:hAnsiTheme="majorHAnsi" w:cstheme="majorHAnsi"/>
          <w:bCs/>
          <w:iCs/>
        </w:rPr>
        <w:t>Scorecard of Common Functions with Accompanying video:</w:t>
      </w:r>
      <w:r w:rsidR="00E64138">
        <w:rPr>
          <w:rFonts w:asciiTheme="majorHAnsi" w:hAnsiTheme="majorHAnsi" w:cstheme="majorHAnsi"/>
          <w:bCs/>
          <w:iCs/>
        </w:rPr>
        <w:t xml:space="preserve"> </w:t>
      </w:r>
      <w:r w:rsidRPr="00E64138">
        <w:rPr>
          <w:rFonts w:asciiTheme="majorHAnsi" w:hAnsiTheme="majorHAnsi" w:cstheme="majorHAnsi"/>
          <w:bCs/>
        </w:rPr>
        <w:t>“Dynamic Relational Therapy for Perfectionism and Anxiety” with Dr. Paul Hewitt</w:t>
      </w:r>
      <w:r w:rsidRPr="00E64138">
        <w:rPr>
          <w:rFonts w:asciiTheme="majorHAnsi" w:hAnsiTheme="majorHAnsi" w:cstheme="majorHAnsi"/>
        </w:rPr>
        <w:t xml:space="preserve"> (2019)  </w:t>
      </w:r>
      <w:hyperlink r:id="rId41" w:history="1">
        <w:r w:rsidRPr="00E64138">
          <w:rPr>
            <w:rStyle w:val="Hyperlink"/>
            <w:rFonts w:asciiTheme="majorHAnsi" w:hAnsiTheme="majorHAnsi" w:cstheme="majorHAnsi"/>
            <w:bCs/>
          </w:rPr>
          <w:t>https://psyctherapy.apa.org/Title/777700644-001</w:t>
        </w:r>
      </w:hyperlink>
    </w:p>
    <w:bookmarkEnd w:id="10"/>
    <w:p w14:paraId="43CBFAF8" w14:textId="08833AAD" w:rsidR="00AA46A4" w:rsidRPr="00E64138" w:rsidRDefault="00AA46A4" w:rsidP="00471115">
      <w:pPr>
        <w:numPr>
          <w:ilvl w:val="0"/>
          <w:numId w:val="14"/>
        </w:numPr>
        <w:spacing w:after="0" w:line="240" w:lineRule="auto"/>
        <w:ind w:left="504"/>
        <w:rPr>
          <w:rFonts w:asciiTheme="majorHAnsi" w:hAnsiTheme="majorHAnsi" w:cstheme="majorHAnsi"/>
          <w:bCs/>
        </w:rPr>
      </w:pPr>
      <w:r w:rsidRPr="00E5702B">
        <w:rPr>
          <w:rFonts w:asciiTheme="majorHAnsi" w:hAnsiTheme="majorHAnsi" w:cstheme="majorHAnsi"/>
          <w:bCs/>
        </w:rPr>
        <w:t>Take the Review Quiz posted on Sakai:</w:t>
      </w:r>
      <w:r w:rsidR="00E64138">
        <w:rPr>
          <w:rFonts w:asciiTheme="majorHAnsi" w:hAnsiTheme="majorHAnsi" w:cstheme="majorHAnsi"/>
          <w:bCs/>
        </w:rPr>
        <w:t xml:space="preserve"> </w:t>
      </w:r>
      <w:r w:rsidRPr="00E64138">
        <w:rPr>
          <w:rFonts w:asciiTheme="majorHAnsi" w:hAnsiTheme="majorHAnsi" w:cstheme="majorHAnsi"/>
          <w:bCs/>
        </w:rPr>
        <w:t xml:space="preserve">Northcut, T.B. (2017). Psychoanalysis Module.  Gannett Educational Systems. </w:t>
      </w:r>
    </w:p>
    <w:p w14:paraId="42223C83" w14:textId="0BB85FBC" w:rsidR="00AA46A4" w:rsidRPr="00E64138" w:rsidRDefault="00AA46A4" w:rsidP="00471115">
      <w:pPr>
        <w:pStyle w:val="ListParagraph"/>
        <w:numPr>
          <w:ilvl w:val="0"/>
          <w:numId w:val="14"/>
        </w:numPr>
        <w:spacing w:after="0" w:line="240" w:lineRule="auto"/>
        <w:ind w:left="504"/>
        <w:contextualSpacing w:val="0"/>
        <w:rPr>
          <w:rFonts w:asciiTheme="majorHAnsi" w:hAnsiTheme="majorHAnsi" w:cstheme="majorHAnsi"/>
          <w:shd w:val="clear" w:color="auto" w:fill="FFFFFF"/>
        </w:rPr>
      </w:pPr>
      <w:r w:rsidRPr="00E5702B">
        <w:rPr>
          <w:rFonts w:asciiTheme="majorHAnsi" w:hAnsiTheme="majorHAnsi" w:cstheme="majorHAnsi"/>
          <w:shd w:val="clear" w:color="auto" w:fill="FFFFFF"/>
        </w:rPr>
        <w:t xml:space="preserve">We will work on a psychodynamic case formulation based on the </w:t>
      </w:r>
      <w:proofErr w:type="spellStart"/>
      <w:r w:rsidRPr="00E5702B">
        <w:rPr>
          <w:rFonts w:asciiTheme="majorHAnsi" w:hAnsiTheme="majorHAnsi" w:cstheme="majorHAnsi"/>
          <w:shd w:val="clear" w:color="auto" w:fill="FFFFFF"/>
        </w:rPr>
        <w:t>Cabanis</w:t>
      </w:r>
      <w:proofErr w:type="spellEnd"/>
      <w:r w:rsidRPr="00E5702B">
        <w:rPr>
          <w:rFonts w:asciiTheme="majorHAnsi" w:hAnsiTheme="majorHAnsi" w:cstheme="majorHAnsi"/>
          <w:shd w:val="clear" w:color="auto" w:fill="FFFFFF"/>
        </w:rPr>
        <w:t xml:space="preserve"> chapter</w:t>
      </w:r>
    </w:p>
    <w:p w14:paraId="406D0C38" w14:textId="6B746646" w:rsidR="00AA46A4" w:rsidRPr="00E64138" w:rsidRDefault="00AA46A4" w:rsidP="00E64138">
      <w:pPr>
        <w:keepNext/>
        <w:widowControl w:val="0"/>
        <w:spacing w:before="120" w:after="120" w:line="240" w:lineRule="auto"/>
        <w:ind w:left="144"/>
        <w:outlineLvl w:val="1"/>
        <w:rPr>
          <w:rFonts w:asciiTheme="majorHAnsi" w:eastAsia="Times New Roman" w:hAnsiTheme="majorHAnsi" w:cstheme="majorHAnsi"/>
          <w:b/>
          <w:bCs/>
          <w:snapToGrid w:val="0"/>
        </w:rPr>
      </w:pPr>
      <w:r w:rsidRPr="00E5702B">
        <w:rPr>
          <w:rFonts w:asciiTheme="majorHAnsi" w:eastAsia="Times New Roman" w:hAnsiTheme="majorHAnsi" w:cstheme="majorHAnsi"/>
          <w:b/>
          <w:bCs/>
          <w:snapToGrid w:val="0"/>
        </w:rPr>
        <w:lastRenderedPageBreak/>
        <w:t>Required Reading</w:t>
      </w:r>
    </w:p>
    <w:p w14:paraId="229CA437" w14:textId="1AAB135B" w:rsidR="00AA46A4" w:rsidRPr="00E64138" w:rsidRDefault="00AA46A4" w:rsidP="00471115">
      <w:pPr>
        <w:pStyle w:val="ListParagraph"/>
        <w:numPr>
          <w:ilvl w:val="0"/>
          <w:numId w:val="37"/>
        </w:numPr>
        <w:spacing w:after="0" w:line="240" w:lineRule="auto"/>
        <w:ind w:left="504"/>
        <w:contextualSpacing w:val="0"/>
        <w:rPr>
          <w:rFonts w:asciiTheme="majorHAnsi" w:hAnsiTheme="majorHAnsi" w:cstheme="majorHAnsi"/>
          <w:bCs/>
          <w:i/>
          <w:lang w:val="de-DE"/>
        </w:rPr>
      </w:pPr>
      <w:r w:rsidRPr="00E64138">
        <w:rPr>
          <w:rFonts w:asciiTheme="majorHAnsi" w:hAnsiTheme="majorHAnsi" w:cstheme="majorHAnsi"/>
          <w:bCs/>
          <w:iCs/>
        </w:rPr>
        <w:t>Barnes, J. (2020).  For Donald Winnicott the psyche is not inside us but between us.</w:t>
      </w:r>
      <w:r w:rsidR="00733048">
        <w:rPr>
          <w:rFonts w:asciiTheme="majorHAnsi" w:hAnsiTheme="majorHAnsi" w:cstheme="majorHAnsi"/>
          <w:bCs/>
          <w:iCs/>
        </w:rPr>
        <w:t xml:space="preserve"> </w:t>
      </w:r>
      <w:r w:rsidRPr="00E64138">
        <w:rPr>
          <w:rFonts w:asciiTheme="majorHAnsi" w:hAnsiTheme="majorHAnsi" w:cstheme="majorHAnsi"/>
          <w:bCs/>
          <w:i/>
          <w:lang w:val="de-DE"/>
        </w:rPr>
        <w:t xml:space="preserve">Psyche May 18. </w:t>
      </w:r>
      <w:hyperlink r:id="rId42" w:history="1">
        <w:r w:rsidRPr="00E64138">
          <w:rPr>
            <w:rStyle w:val="Hyperlink"/>
            <w:rFonts w:asciiTheme="majorHAnsi" w:hAnsiTheme="majorHAnsi" w:cstheme="majorHAnsi"/>
            <w:bCs/>
            <w:i/>
            <w:lang w:val="de-DE"/>
          </w:rPr>
          <w:t>https://psyche.co/ideas/for-donald-winnicott-the-psyche-is-not-inside-us-but-between-us</w:t>
        </w:r>
      </w:hyperlink>
    </w:p>
    <w:p w14:paraId="6E54A4EC" w14:textId="6D095804" w:rsidR="00AA46A4" w:rsidRPr="00E64138" w:rsidRDefault="00AA46A4" w:rsidP="00471115">
      <w:pPr>
        <w:pStyle w:val="ListParagraph"/>
        <w:numPr>
          <w:ilvl w:val="0"/>
          <w:numId w:val="37"/>
        </w:numPr>
        <w:spacing w:after="0" w:line="240" w:lineRule="auto"/>
        <w:ind w:left="504"/>
        <w:contextualSpacing w:val="0"/>
        <w:rPr>
          <w:rFonts w:asciiTheme="majorHAnsi" w:hAnsiTheme="majorHAnsi" w:cstheme="majorHAnsi"/>
          <w:b/>
          <w:bCs/>
          <w:i/>
          <w:iCs/>
        </w:rPr>
      </w:pPr>
      <w:proofErr w:type="spellStart"/>
      <w:r w:rsidRPr="00E64138">
        <w:rPr>
          <w:rFonts w:asciiTheme="majorHAnsi" w:hAnsiTheme="majorHAnsi" w:cstheme="majorHAnsi"/>
        </w:rPr>
        <w:t>Cabanis</w:t>
      </w:r>
      <w:proofErr w:type="spellEnd"/>
      <w:r w:rsidRPr="00E64138">
        <w:rPr>
          <w:rFonts w:asciiTheme="majorHAnsi" w:hAnsiTheme="majorHAnsi" w:cstheme="majorHAnsi"/>
        </w:rPr>
        <w:t xml:space="preserve">, D. L., Cherry, S., Douglas, C. J. &amp; Schwartz, A.  (2017).  </w:t>
      </w:r>
      <w:r w:rsidRPr="00E64138">
        <w:rPr>
          <w:rFonts w:asciiTheme="majorHAnsi" w:hAnsiTheme="majorHAnsi" w:cstheme="majorHAnsi"/>
          <w:i/>
          <w:iCs/>
        </w:rPr>
        <w:t>Psychodynamic Psychotherapy: A Clinical Manual,</w:t>
      </w:r>
      <w:r w:rsidRPr="00E64138">
        <w:rPr>
          <w:rFonts w:asciiTheme="majorHAnsi" w:hAnsiTheme="majorHAnsi" w:cstheme="majorHAnsi"/>
        </w:rPr>
        <w:t xml:space="preserve"> 2</w:t>
      </w:r>
      <w:r w:rsidRPr="00E64138">
        <w:rPr>
          <w:rFonts w:asciiTheme="majorHAnsi" w:hAnsiTheme="majorHAnsi" w:cstheme="majorHAnsi"/>
          <w:vertAlign w:val="superscript"/>
        </w:rPr>
        <w:t>nd</w:t>
      </w:r>
      <w:r w:rsidRPr="00E64138">
        <w:rPr>
          <w:rFonts w:asciiTheme="majorHAnsi" w:hAnsiTheme="majorHAnsi" w:cstheme="majorHAnsi"/>
        </w:rPr>
        <w:t xml:space="preserve"> ed. NY:  Wiley Blackwell.  </w:t>
      </w:r>
      <w:r w:rsidRPr="00E64138">
        <w:rPr>
          <w:rFonts w:asciiTheme="majorHAnsi" w:hAnsiTheme="majorHAnsi" w:cstheme="majorHAnsi"/>
          <w:b/>
          <w:bCs/>
          <w:i/>
          <w:iCs/>
        </w:rPr>
        <w:t>E-book &amp; Sakai</w:t>
      </w:r>
    </w:p>
    <w:p w14:paraId="238970F8" w14:textId="64A3FC42" w:rsidR="00AA46A4" w:rsidRPr="00E64138" w:rsidRDefault="00AA46A4" w:rsidP="00471115">
      <w:pPr>
        <w:pStyle w:val="ListParagraph"/>
        <w:numPr>
          <w:ilvl w:val="1"/>
          <w:numId w:val="37"/>
        </w:numPr>
        <w:spacing w:after="0" w:line="240" w:lineRule="auto"/>
        <w:ind w:left="792"/>
        <w:contextualSpacing w:val="0"/>
        <w:rPr>
          <w:rFonts w:asciiTheme="majorHAnsi" w:hAnsiTheme="majorHAnsi" w:cstheme="majorHAnsi"/>
        </w:rPr>
      </w:pPr>
      <w:r w:rsidRPr="00E64138">
        <w:rPr>
          <w:rFonts w:asciiTheme="majorHAnsi" w:hAnsiTheme="majorHAnsi" w:cstheme="majorHAnsi"/>
        </w:rPr>
        <w:t>Chapter 5:  The Initial Formulation 47-56.</w:t>
      </w:r>
    </w:p>
    <w:p w14:paraId="529580FA" w14:textId="40DBB170" w:rsidR="00AA46A4" w:rsidRPr="00E64138" w:rsidRDefault="00AA46A4" w:rsidP="00471115">
      <w:pPr>
        <w:pStyle w:val="ListParagraph"/>
        <w:numPr>
          <w:ilvl w:val="0"/>
          <w:numId w:val="37"/>
        </w:numPr>
        <w:spacing w:after="0" w:line="240" w:lineRule="auto"/>
        <w:ind w:left="504"/>
        <w:contextualSpacing w:val="0"/>
        <w:rPr>
          <w:rFonts w:asciiTheme="majorHAnsi" w:hAnsiTheme="majorHAnsi" w:cstheme="majorHAnsi"/>
        </w:rPr>
      </w:pPr>
      <w:r w:rsidRPr="00E64138">
        <w:rPr>
          <w:rFonts w:asciiTheme="majorHAnsi" w:eastAsia="Arial" w:hAnsiTheme="majorHAnsi" w:cstheme="majorHAnsi"/>
        </w:rPr>
        <w:t xml:space="preserve">Cuijpers, P., Reijnders, M., &amp; Huibers, M. J. H. (2019). The role of common factors in psychotherapy outcome. </w:t>
      </w:r>
      <w:r w:rsidRPr="00E64138">
        <w:rPr>
          <w:rFonts w:asciiTheme="majorHAnsi" w:eastAsia="Arial" w:hAnsiTheme="majorHAnsi" w:cstheme="majorHAnsi"/>
          <w:i/>
        </w:rPr>
        <w:t>Annual Review of Clinical Psychology</w:t>
      </w:r>
      <w:r w:rsidRPr="00E64138">
        <w:rPr>
          <w:rFonts w:asciiTheme="majorHAnsi" w:eastAsia="Arial" w:hAnsiTheme="majorHAnsi" w:cstheme="majorHAnsi"/>
        </w:rPr>
        <w:t xml:space="preserve">, </w:t>
      </w:r>
      <w:r w:rsidRPr="00E64138">
        <w:rPr>
          <w:rFonts w:asciiTheme="majorHAnsi" w:eastAsia="Arial" w:hAnsiTheme="majorHAnsi" w:cstheme="majorHAnsi"/>
          <w:i/>
        </w:rPr>
        <w:t>15</w:t>
      </w:r>
      <w:r w:rsidRPr="00E64138">
        <w:rPr>
          <w:rFonts w:asciiTheme="majorHAnsi" w:eastAsia="Arial" w:hAnsiTheme="majorHAnsi" w:cstheme="majorHAnsi"/>
        </w:rPr>
        <w:t>, 207-231. https://doi.org/10.1146/annurev-clinpsy-050718-095424</w:t>
      </w:r>
    </w:p>
    <w:p w14:paraId="396BE900" w14:textId="3EAA2146" w:rsidR="00AA46A4" w:rsidRPr="00E64138" w:rsidRDefault="00AA46A4" w:rsidP="00471115">
      <w:pPr>
        <w:pStyle w:val="ListParagraph"/>
        <w:numPr>
          <w:ilvl w:val="0"/>
          <w:numId w:val="37"/>
        </w:numPr>
        <w:spacing w:after="0" w:line="240" w:lineRule="auto"/>
        <w:ind w:left="504"/>
        <w:contextualSpacing w:val="0"/>
        <w:rPr>
          <w:rFonts w:asciiTheme="majorHAnsi" w:hAnsiTheme="majorHAnsi" w:cstheme="majorHAnsi"/>
        </w:rPr>
      </w:pPr>
      <w:proofErr w:type="spellStart"/>
      <w:r w:rsidRPr="00E64138">
        <w:rPr>
          <w:rFonts w:asciiTheme="majorHAnsi" w:hAnsiTheme="majorHAnsi" w:cstheme="majorHAnsi"/>
        </w:rPr>
        <w:t>Miehls</w:t>
      </w:r>
      <w:proofErr w:type="spellEnd"/>
      <w:r w:rsidRPr="00E64138">
        <w:rPr>
          <w:rFonts w:asciiTheme="majorHAnsi" w:hAnsiTheme="majorHAnsi" w:cstheme="majorHAnsi"/>
        </w:rPr>
        <w:t xml:space="preserve">, D. &amp; Applegate, J. (2014) Introduction to Neurobiology and Clinical Work, </w:t>
      </w:r>
      <w:r w:rsidRPr="00E64138">
        <w:rPr>
          <w:rFonts w:asciiTheme="majorHAnsi" w:hAnsiTheme="majorHAnsi" w:cstheme="majorHAnsi"/>
          <w:i/>
          <w:iCs/>
        </w:rPr>
        <w:t>Smith College Studies in Social Work,</w:t>
      </w:r>
      <w:r w:rsidRPr="00E64138">
        <w:rPr>
          <w:rFonts w:asciiTheme="majorHAnsi" w:hAnsiTheme="majorHAnsi" w:cstheme="majorHAnsi"/>
        </w:rPr>
        <w:t xml:space="preserve"> 84:2-3, 145-156, DOI: 10.1080/00377317.2014.924707</w:t>
      </w:r>
    </w:p>
    <w:p w14:paraId="7BD67E76" w14:textId="64F7A5AF" w:rsidR="00AA46A4" w:rsidRPr="00E5702B" w:rsidRDefault="00AA46A4" w:rsidP="00E64138">
      <w:pPr>
        <w:spacing w:before="120" w:after="120" w:line="240" w:lineRule="auto"/>
        <w:ind w:left="1440" w:hanging="1440"/>
        <w:rPr>
          <w:rFonts w:asciiTheme="majorHAnsi" w:hAnsiTheme="majorHAnsi" w:cstheme="majorHAnsi"/>
          <w:b/>
        </w:rPr>
      </w:pPr>
      <w:bookmarkStart w:id="11" w:name="_Hlk94709849"/>
      <w:r w:rsidRPr="00674534">
        <w:rPr>
          <w:rFonts w:asciiTheme="majorHAnsi" w:hAnsiTheme="majorHAnsi" w:cstheme="majorHAnsi"/>
          <w:b/>
          <w:sz w:val="24"/>
          <w:szCs w:val="24"/>
        </w:rPr>
        <w:t>Module 7</w:t>
      </w:r>
      <w:bookmarkEnd w:id="11"/>
      <w:r w:rsidR="00E64138" w:rsidRPr="00674534">
        <w:rPr>
          <w:rFonts w:asciiTheme="majorHAnsi" w:hAnsiTheme="majorHAnsi" w:cstheme="majorHAnsi"/>
          <w:b/>
          <w:sz w:val="24"/>
          <w:szCs w:val="24"/>
        </w:rPr>
        <w:t xml:space="preserve"> </w:t>
      </w:r>
      <w:r w:rsidR="00E64138">
        <w:rPr>
          <w:rFonts w:asciiTheme="majorHAnsi" w:hAnsiTheme="majorHAnsi" w:cstheme="majorHAnsi"/>
          <w:b/>
        </w:rPr>
        <w:t xml:space="preserve">- </w:t>
      </w:r>
      <w:r w:rsidRPr="00E5702B">
        <w:rPr>
          <w:rFonts w:asciiTheme="majorHAnsi" w:hAnsiTheme="majorHAnsi" w:cstheme="majorHAnsi"/>
          <w:b/>
        </w:rPr>
        <w:t>Falling through the cracks: Changes in psychodynamic practice</w:t>
      </w:r>
    </w:p>
    <w:p w14:paraId="2A5D5351"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5952058B" w14:textId="1FCB5F49" w:rsidR="00E5702B" w:rsidRDefault="00E5702B" w:rsidP="00E64138">
      <w:pPr>
        <w:spacing w:before="120" w:after="120" w:line="240" w:lineRule="auto"/>
        <w:ind w:left="144"/>
        <w:rPr>
          <w:b/>
          <w:bCs/>
        </w:rPr>
      </w:pPr>
      <w:r>
        <w:rPr>
          <w:b/>
          <w:bCs/>
        </w:rPr>
        <w:t>Module Description</w:t>
      </w:r>
    </w:p>
    <w:p w14:paraId="581339BA" w14:textId="05C2FF5C" w:rsidR="00E64138" w:rsidRPr="00E64138" w:rsidRDefault="00E64138" w:rsidP="00E64138">
      <w:pPr>
        <w:spacing w:after="0" w:line="240" w:lineRule="auto"/>
        <w:ind w:left="144"/>
        <w:rPr>
          <w:rFonts w:asciiTheme="majorHAnsi" w:eastAsia="Times New Roman" w:hAnsiTheme="majorHAnsi" w:cstheme="majorHAnsi"/>
        </w:rPr>
      </w:pPr>
      <w:r w:rsidRPr="00E64138">
        <w:rPr>
          <w:rFonts w:asciiTheme="majorHAnsi" w:eastAsia="Times New Roman" w:hAnsiTheme="majorHAnsi" w:cstheme="majorHAnsi"/>
        </w:rPr>
        <w:t>Class will focus on how psychodynamic theories offer help in understanding oppression and stigma and how they have perpetuated racism.</w:t>
      </w:r>
    </w:p>
    <w:p w14:paraId="620FA317"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1AEBCD4E" w14:textId="02C89B3A" w:rsidR="00AA46A4" w:rsidRPr="00E64138" w:rsidRDefault="00E5702B" w:rsidP="00E64138">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5CCAB19B" w14:textId="468578DA" w:rsidR="00AA46A4" w:rsidRPr="00E5702B" w:rsidRDefault="00062D44" w:rsidP="00471115">
      <w:pPr>
        <w:numPr>
          <w:ilvl w:val="0"/>
          <w:numId w:val="38"/>
        </w:numPr>
        <w:spacing w:after="0" w:line="240" w:lineRule="auto"/>
        <w:ind w:left="504"/>
        <w:rPr>
          <w:rFonts w:asciiTheme="majorHAnsi" w:hAnsiTheme="majorHAnsi" w:cstheme="majorHAnsi"/>
        </w:rPr>
      </w:pPr>
      <w:r>
        <w:rPr>
          <w:rFonts w:asciiTheme="majorHAnsi" w:hAnsiTheme="majorHAnsi" w:cstheme="majorHAnsi"/>
        </w:rPr>
        <w:t>Identity and describe</w:t>
      </w:r>
      <w:r w:rsidR="00AA46A4" w:rsidRPr="00E5702B">
        <w:rPr>
          <w:rFonts w:asciiTheme="majorHAnsi" w:hAnsiTheme="majorHAnsi" w:cstheme="majorHAnsi"/>
        </w:rPr>
        <w:t xml:space="preserve"> the effects of stigma and oppression as they appear in current psychodynamic clinical social work practice and their influence on client and clinician psychologies. </w:t>
      </w:r>
    </w:p>
    <w:p w14:paraId="670C820A" w14:textId="77777777" w:rsidR="00AA46A4" w:rsidRPr="00E5702B" w:rsidRDefault="00AA46A4" w:rsidP="00471115">
      <w:pPr>
        <w:numPr>
          <w:ilvl w:val="0"/>
          <w:numId w:val="38"/>
        </w:numPr>
        <w:spacing w:after="0" w:line="240" w:lineRule="auto"/>
        <w:ind w:left="504"/>
        <w:contextualSpacing/>
        <w:rPr>
          <w:rFonts w:asciiTheme="majorHAnsi" w:hAnsiTheme="majorHAnsi" w:cstheme="majorHAnsi"/>
          <w:shd w:val="clear" w:color="auto" w:fill="FFFFFF"/>
        </w:rPr>
      </w:pPr>
      <w:r w:rsidRPr="00E5702B">
        <w:rPr>
          <w:rFonts w:asciiTheme="majorHAnsi" w:hAnsiTheme="majorHAnsi" w:cstheme="majorHAnsi"/>
          <w:shd w:val="clear" w:color="auto" w:fill="FFFFFF"/>
        </w:rPr>
        <w:t>Identify aspects of your “self” that would facilitate or hinder the process of clinical work (not just engagement or achieving symptom relief) including your own racism, oppression, and privilege.</w:t>
      </w:r>
    </w:p>
    <w:p w14:paraId="365F77B6" w14:textId="1156B3B5" w:rsidR="00AA46A4" w:rsidRPr="00E64138" w:rsidRDefault="00AA46A4" w:rsidP="00471115">
      <w:pPr>
        <w:numPr>
          <w:ilvl w:val="0"/>
          <w:numId w:val="38"/>
        </w:numPr>
        <w:spacing w:after="0" w:line="240" w:lineRule="auto"/>
        <w:ind w:left="504"/>
        <w:contextualSpacing/>
        <w:rPr>
          <w:rFonts w:asciiTheme="majorHAnsi" w:hAnsiTheme="majorHAnsi" w:cstheme="majorHAnsi"/>
          <w:shd w:val="clear" w:color="auto" w:fill="FFFFFF"/>
        </w:rPr>
      </w:pPr>
      <w:r w:rsidRPr="00E5702B">
        <w:rPr>
          <w:rFonts w:asciiTheme="majorHAnsi" w:hAnsiTheme="majorHAnsi" w:cstheme="majorHAnsi"/>
          <w:shd w:val="clear" w:color="auto" w:fill="FFFFFF"/>
        </w:rPr>
        <w:t>Identify areas of practice research needing further work.</w:t>
      </w:r>
    </w:p>
    <w:p w14:paraId="07805A5C" w14:textId="7C707306" w:rsidR="00AA46A4" w:rsidRPr="00E5702B" w:rsidRDefault="00AA46A4" w:rsidP="00E64138">
      <w:pPr>
        <w:keepNext/>
        <w:widowControl w:val="0"/>
        <w:spacing w:before="120" w:after="120" w:line="240" w:lineRule="auto"/>
        <w:ind w:left="144"/>
        <w:outlineLvl w:val="1"/>
        <w:rPr>
          <w:rFonts w:asciiTheme="majorHAnsi" w:eastAsia="Times New Roman" w:hAnsiTheme="majorHAnsi" w:cstheme="majorHAnsi"/>
          <w:b/>
          <w:iCs/>
          <w:snapToGrid w:val="0"/>
        </w:rPr>
      </w:pPr>
      <w:r w:rsidRPr="00E5702B">
        <w:rPr>
          <w:rFonts w:asciiTheme="majorHAnsi" w:eastAsia="Times New Roman" w:hAnsiTheme="majorHAnsi" w:cstheme="majorHAnsi"/>
          <w:b/>
          <w:iCs/>
          <w:snapToGrid w:val="0"/>
        </w:rPr>
        <w:t>Class exercises</w:t>
      </w:r>
    </w:p>
    <w:p w14:paraId="62173BB5" w14:textId="77777777" w:rsidR="00AA46A4" w:rsidRPr="00E5702B" w:rsidRDefault="00AA46A4" w:rsidP="00471115">
      <w:pPr>
        <w:pStyle w:val="ListParagraph"/>
        <w:keepNext/>
        <w:widowControl w:val="0"/>
        <w:numPr>
          <w:ilvl w:val="0"/>
          <w:numId w:val="11"/>
        </w:numPr>
        <w:spacing w:after="0" w:line="240" w:lineRule="auto"/>
        <w:ind w:left="432"/>
        <w:contextualSpacing w:val="0"/>
        <w:outlineLvl w:val="1"/>
        <w:rPr>
          <w:rFonts w:asciiTheme="majorHAnsi" w:hAnsiTheme="majorHAnsi" w:cstheme="majorHAnsi"/>
          <w:bCs/>
          <w:iCs/>
          <w:snapToGrid w:val="0"/>
        </w:rPr>
      </w:pPr>
      <w:r w:rsidRPr="00E5702B">
        <w:rPr>
          <w:rFonts w:asciiTheme="majorHAnsi" w:hAnsiTheme="majorHAnsi" w:cstheme="majorHAnsi"/>
          <w:bCs/>
        </w:rPr>
        <w:t>Case:</w:t>
      </w:r>
      <w:r w:rsidRPr="00E5702B">
        <w:rPr>
          <w:rFonts w:asciiTheme="majorHAnsi" w:hAnsiTheme="majorHAnsi" w:cstheme="majorHAnsi"/>
          <w:bCs/>
          <w:i/>
          <w:color w:val="FF0000"/>
        </w:rPr>
        <w:t xml:space="preserve"> </w:t>
      </w:r>
      <w:r w:rsidRPr="00E5702B">
        <w:rPr>
          <w:rFonts w:asciiTheme="majorHAnsi" w:hAnsiTheme="majorHAnsi" w:cstheme="majorHAnsi"/>
          <w:bCs/>
          <w:iCs/>
        </w:rPr>
        <w:t>Chris from “Get Out” movie.</w:t>
      </w:r>
    </w:p>
    <w:p w14:paraId="305A891D" w14:textId="2E08B759" w:rsidR="00AA46A4" w:rsidRPr="00E5702B" w:rsidRDefault="00AA46A4" w:rsidP="00471115">
      <w:pPr>
        <w:pStyle w:val="ListParagraph"/>
        <w:keepNext/>
        <w:widowControl w:val="0"/>
        <w:numPr>
          <w:ilvl w:val="0"/>
          <w:numId w:val="11"/>
        </w:numPr>
        <w:spacing w:after="0" w:line="240" w:lineRule="auto"/>
        <w:ind w:left="432"/>
        <w:contextualSpacing w:val="0"/>
        <w:outlineLvl w:val="1"/>
        <w:rPr>
          <w:rFonts w:asciiTheme="majorHAnsi" w:hAnsiTheme="majorHAnsi" w:cstheme="majorHAnsi"/>
          <w:bCs/>
        </w:rPr>
      </w:pPr>
      <w:r w:rsidRPr="00E5702B">
        <w:rPr>
          <w:rFonts w:asciiTheme="majorHAnsi" w:hAnsiTheme="majorHAnsi" w:cstheme="majorHAnsi"/>
          <w:bCs/>
          <w:iCs/>
          <w:snapToGrid w:val="0"/>
        </w:rPr>
        <w:t xml:space="preserve">Watch video:  </w:t>
      </w:r>
      <w:r w:rsidR="00733048">
        <w:rPr>
          <w:rFonts w:asciiTheme="majorHAnsi" w:hAnsiTheme="majorHAnsi" w:cstheme="majorHAnsi"/>
          <w:bCs/>
        </w:rPr>
        <w:t>Psychoanalysis</w:t>
      </w:r>
      <w:r w:rsidRPr="00E5702B">
        <w:rPr>
          <w:rFonts w:asciiTheme="majorHAnsi" w:hAnsiTheme="majorHAnsi" w:cstheme="majorHAnsi"/>
          <w:bCs/>
        </w:rPr>
        <w:t xml:space="preserve"> in the Barrio: (approximately 50 minutes)</w:t>
      </w:r>
    </w:p>
    <w:p w14:paraId="1C4AE8C4" w14:textId="77777777" w:rsidR="00AA46A4" w:rsidRPr="00E5702B" w:rsidRDefault="002B3F90" w:rsidP="00E64138">
      <w:pPr>
        <w:pStyle w:val="ListParagraph"/>
        <w:spacing w:after="0" w:line="240" w:lineRule="auto"/>
        <w:ind w:left="432"/>
        <w:contextualSpacing w:val="0"/>
        <w:rPr>
          <w:rFonts w:asciiTheme="majorHAnsi" w:hAnsiTheme="majorHAnsi" w:cstheme="majorHAnsi"/>
          <w:bCs/>
        </w:rPr>
      </w:pPr>
      <w:hyperlink r:id="rId43" w:history="1">
        <w:r w:rsidR="00AA46A4" w:rsidRPr="00E5702B">
          <w:rPr>
            <w:rStyle w:val="Hyperlink"/>
            <w:rFonts w:asciiTheme="majorHAnsi" w:hAnsiTheme="majorHAnsi" w:cstheme="majorHAnsi"/>
            <w:bCs/>
          </w:rPr>
          <w:t>http://www.pep-web.org/document.php?id=pepgrantvs.001.0010a</w:t>
        </w:r>
      </w:hyperlink>
    </w:p>
    <w:p w14:paraId="00D068C5" w14:textId="77777777" w:rsidR="00AA46A4" w:rsidRPr="00E5702B" w:rsidRDefault="00AA46A4" w:rsidP="00471115">
      <w:pPr>
        <w:numPr>
          <w:ilvl w:val="0"/>
          <w:numId w:val="11"/>
        </w:numPr>
        <w:spacing w:after="0" w:line="240" w:lineRule="auto"/>
        <w:ind w:left="432"/>
        <w:rPr>
          <w:rFonts w:asciiTheme="majorHAnsi" w:hAnsiTheme="majorHAnsi" w:cstheme="majorHAnsi"/>
          <w:bCs/>
        </w:rPr>
      </w:pPr>
      <w:r w:rsidRPr="00E5702B">
        <w:rPr>
          <w:rFonts w:asciiTheme="majorHAnsi" w:hAnsiTheme="majorHAnsi" w:cstheme="majorHAnsi"/>
          <w:bCs/>
          <w:shd w:val="clear" w:color="auto" w:fill="FFFFFF"/>
        </w:rPr>
        <w:t>Questions we will discuss in class:</w:t>
      </w:r>
    </w:p>
    <w:p w14:paraId="728BE294" w14:textId="1E2B83E8" w:rsidR="00AA46A4" w:rsidRPr="00E64138" w:rsidRDefault="00AA46A4" w:rsidP="00E64138">
      <w:pPr>
        <w:pStyle w:val="ListParagraph"/>
        <w:spacing w:after="0" w:line="240" w:lineRule="auto"/>
        <w:ind w:left="432"/>
        <w:contextualSpacing w:val="0"/>
        <w:rPr>
          <w:rFonts w:asciiTheme="majorHAnsi" w:hAnsiTheme="majorHAnsi" w:cstheme="majorHAnsi"/>
          <w:bCs/>
        </w:rPr>
      </w:pPr>
      <w:r w:rsidRPr="00E5702B">
        <w:rPr>
          <w:rFonts w:asciiTheme="majorHAnsi" w:hAnsiTheme="majorHAnsi" w:cstheme="majorHAnsi"/>
          <w:bCs/>
        </w:rPr>
        <w:t>What questions and comments do you have about the video? What is one way this video will impact how you practice as a social worker? Choose a current or past client and talk about how you can or wish you could have talk(ed) about stigma and oppression with him/her/them.</w:t>
      </w:r>
    </w:p>
    <w:p w14:paraId="044A1BC7" w14:textId="23F5EB70" w:rsidR="00AA46A4" w:rsidRPr="00E5702B" w:rsidRDefault="00AA46A4" w:rsidP="00E64138">
      <w:pPr>
        <w:spacing w:before="120" w:after="120" w:line="240" w:lineRule="auto"/>
        <w:ind w:left="144"/>
        <w:rPr>
          <w:rFonts w:asciiTheme="majorHAnsi" w:hAnsiTheme="majorHAnsi" w:cstheme="majorHAnsi"/>
          <w:b/>
          <w:bCs/>
        </w:rPr>
      </w:pPr>
      <w:r w:rsidRPr="00E5702B">
        <w:rPr>
          <w:rFonts w:asciiTheme="majorHAnsi" w:hAnsiTheme="majorHAnsi" w:cstheme="majorHAnsi"/>
          <w:b/>
          <w:bCs/>
        </w:rPr>
        <w:t>Required Readings</w:t>
      </w:r>
    </w:p>
    <w:p w14:paraId="01A9E48E" w14:textId="0AB54825" w:rsidR="00AA46A4" w:rsidRPr="00E64138" w:rsidRDefault="00AA46A4" w:rsidP="00471115">
      <w:pPr>
        <w:pStyle w:val="ListParagraph"/>
        <w:numPr>
          <w:ilvl w:val="0"/>
          <w:numId w:val="39"/>
        </w:numPr>
        <w:spacing w:after="0" w:line="240" w:lineRule="auto"/>
        <w:ind w:left="504"/>
        <w:contextualSpacing w:val="0"/>
        <w:rPr>
          <w:rFonts w:asciiTheme="majorHAnsi" w:hAnsiTheme="majorHAnsi" w:cstheme="majorHAnsi"/>
          <w:b/>
        </w:rPr>
      </w:pPr>
      <w:r w:rsidRPr="00E64138">
        <w:rPr>
          <w:rFonts w:asciiTheme="majorHAnsi" w:hAnsiTheme="majorHAnsi" w:cstheme="majorHAnsi"/>
        </w:rPr>
        <w:t>Rasmussen, B. &amp; Garran, A. M. (2019) Psychodynamic Analysis of Racialized Interactions: The Get Out Case Study, Smith College Studies in Social Work, 89:2, 179-196, DOI: 10.1080/00377317.2019.1682400</w:t>
      </w:r>
    </w:p>
    <w:p w14:paraId="57C93CD9" w14:textId="0C93C4A1" w:rsidR="00AA46A4" w:rsidRPr="00E64138" w:rsidRDefault="00AA46A4" w:rsidP="00471115">
      <w:pPr>
        <w:pStyle w:val="ListParagraph"/>
        <w:numPr>
          <w:ilvl w:val="0"/>
          <w:numId w:val="39"/>
        </w:numPr>
        <w:spacing w:after="0" w:line="240" w:lineRule="auto"/>
        <w:ind w:left="504"/>
        <w:contextualSpacing w:val="0"/>
        <w:rPr>
          <w:rFonts w:asciiTheme="majorHAnsi" w:hAnsiTheme="majorHAnsi" w:cstheme="majorHAnsi"/>
          <w:bCs/>
        </w:rPr>
      </w:pPr>
      <w:r w:rsidRPr="00E64138">
        <w:rPr>
          <w:rFonts w:asciiTheme="majorHAnsi" w:hAnsiTheme="majorHAnsi" w:cstheme="majorHAnsi"/>
          <w:bCs/>
        </w:rPr>
        <w:t>Tummala-Narra, P. (2016).</w:t>
      </w:r>
      <w:r w:rsidR="00E64138">
        <w:rPr>
          <w:rFonts w:asciiTheme="majorHAnsi" w:hAnsiTheme="majorHAnsi" w:cstheme="majorHAnsi"/>
          <w:bCs/>
        </w:rPr>
        <w:t xml:space="preserve"> </w:t>
      </w:r>
      <w:r w:rsidRPr="00E64138">
        <w:rPr>
          <w:rFonts w:asciiTheme="majorHAnsi" w:hAnsiTheme="majorHAnsi" w:cstheme="majorHAnsi"/>
          <w:bCs/>
        </w:rPr>
        <w:t xml:space="preserve">Psychoanalytic Theory and Cultural Competence in Psychotherapy. </w:t>
      </w:r>
      <w:r w:rsidR="00E66A2B" w:rsidRPr="00E64138">
        <w:rPr>
          <w:rFonts w:asciiTheme="majorHAnsi" w:hAnsiTheme="majorHAnsi" w:cstheme="majorHAnsi"/>
          <w:bCs/>
        </w:rPr>
        <w:t>APA Sakai</w:t>
      </w:r>
      <w:r w:rsidRPr="00E64138">
        <w:rPr>
          <w:rFonts w:asciiTheme="majorHAnsi" w:hAnsiTheme="majorHAnsi" w:cstheme="majorHAnsi"/>
          <w:b/>
        </w:rPr>
        <w:t xml:space="preserve"> </w:t>
      </w:r>
      <w:r w:rsidRPr="00E64138">
        <w:rPr>
          <w:rFonts w:asciiTheme="majorHAnsi" w:hAnsiTheme="majorHAnsi" w:cstheme="majorHAnsi"/>
          <w:bCs/>
        </w:rPr>
        <w:t>The class will sign up for one of the chapters below.</w:t>
      </w:r>
    </w:p>
    <w:p w14:paraId="5E303F80" w14:textId="658053C8" w:rsidR="00AA46A4" w:rsidRPr="00E64138" w:rsidRDefault="00AA46A4" w:rsidP="00471115">
      <w:pPr>
        <w:pStyle w:val="ListParagraph"/>
        <w:numPr>
          <w:ilvl w:val="0"/>
          <w:numId w:val="40"/>
        </w:numPr>
        <w:spacing w:after="0" w:line="240" w:lineRule="auto"/>
        <w:ind w:left="648"/>
        <w:contextualSpacing w:val="0"/>
        <w:rPr>
          <w:rFonts w:asciiTheme="majorHAnsi" w:hAnsiTheme="majorHAnsi" w:cstheme="majorHAnsi"/>
        </w:rPr>
      </w:pPr>
      <w:r w:rsidRPr="00E64138">
        <w:rPr>
          <w:rFonts w:asciiTheme="majorHAnsi" w:hAnsiTheme="majorHAnsi" w:cstheme="majorHAnsi"/>
          <w:bCs/>
          <w:iCs/>
        </w:rPr>
        <w:t>Chapter 6:  Addressing social oppression and traumatic stress. 139-169</w:t>
      </w:r>
    </w:p>
    <w:p w14:paraId="7C00F633" w14:textId="32ED7746" w:rsidR="00AA46A4" w:rsidRPr="00E64138" w:rsidRDefault="00AA46A4" w:rsidP="00471115">
      <w:pPr>
        <w:pStyle w:val="ListParagraph"/>
        <w:numPr>
          <w:ilvl w:val="0"/>
          <w:numId w:val="40"/>
        </w:numPr>
        <w:spacing w:after="0" w:line="240" w:lineRule="auto"/>
        <w:ind w:left="648"/>
        <w:contextualSpacing w:val="0"/>
        <w:rPr>
          <w:rFonts w:asciiTheme="majorHAnsi" w:hAnsiTheme="majorHAnsi" w:cstheme="majorHAnsi"/>
          <w:bCs/>
          <w:iCs/>
        </w:rPr>
      </w:pPr>
      <w:r w:rsidRPr="00E64138">
        <w:rPr>
          <w:rFonts w:asciiTheme="majorHAnsi" w:hAnsiTheme="majorHAnsi" w:cstheme="majorHAnsi"/>
          <w:bCs/>
          <w:iCs/>
        </w:rPr>
        <w:t>Chapter 7:  Recognizing the complexity of cultural identifications.171-197</w:t>
      </w:r>
    </w:p>
    <w:p w14:paraId="4BF20786" w14:textId="77777777" w:rsidR="00AA46A4" w:rsidRPr="00E5702B" w:rsidRDefault="00AA46A4" w:rsidP="00E5702B">
      <w:pPr>
        <w:spacing w:line="240" w:lineRule="auto"/>
        <w:contextualSpacing/>
        <w:rPr>
          <w:rFonts w:asciiTheme="majorHAnsi" w:hAnsiTheme="majorHAnsi" w:cstheme="majorHAnsi"/>
          <w:b/>
          <w:iCs/>
        </w:rPr>
      </w:pPr>
    </w:p>
    <w:p w14:paraId="6863EE2F" w14:textId="7488EC7C" w:rsidR="00AA46A4" w:rsidRPr="00E5702B" w:rsidRDefault="00AA46A4" w:rsidP="00E66A2B">
      <w:pPr>
        <w:spacing w:before="120" w:after="120" w:line="240" w:lineRule="auto"/>
        <w:rPr>
          <w:rFonts w:asciiTheme="majorHAnsi" w:hAnsiTheme="majorHAnsi" w:cstheme="majorHAnsi"/>
          <w:b/>
        </w:rPr>
      </w:pPr>
      <w:r w:rsidRPr="00674534">
        <w:rPr>
          <w:rFonts w:asciiTheme="majorHAnsi" w:hAnsiTheme="majorHAnsi" w:cstheme="majorHAnsi"/>
          <w:b/>
          <w:sz w:val="24"/>
          <w:szCs w:val="24"/>
        </w:rPr>
        <w:t>Module 8</w:t>
      </w:r>
      <w:r w:rsidR="00E66A2B" w:rsidRPr="00674534">
        <w:rPr>
          <w:rFonts w:asciiTheme="majorHAnsi" w:hAnsiTheme="majorHAnsi" w:cstheme="majorHAnsi"/>
          <w:b/>
          <w:sz w:val="24"/>
          <w:szCs w:val="24"/>
        </w:rPr>
        <w:t xml:space="preserve"> </w:t>
      </w:r>
      <w:r w:rsidR="00E66A2B">
        <w:rPr>
          <w:rFonts w:asciiTheme="majorHAnsi" w:hAnsiTheme="majorHAnsi" w:cstheme="majorHAnsi"/>
          <w:b/>
        </w:rPr>
        <w:t xml:space="preserve">- </w:t>
      </w:r>
      <w:r w:rsidRPr="00E5702B">
        <w:rPr>
          <w:rFonts w:asciiTheme="majorHAnsi" w:hAnsiTheme="majorHAnsi" w:cstheme="majorHAnsi"/>
          <w:b/>
        </w:rPr>
        <w:t xml:space="preserve">Cognitive-Behavior Theory and Therapy: Summary, </w:t>
      </w:r>
      <w:r w:rsidR="00C2023C">
        <w:rPr>
          <w:rFonts w:asciiTheme="majorHAnsi" w:hAnsiTheme="majorHAnsi" w:cstheme="majorHAnsi"/>
          <w:b/>
        </w:rPr>
        <w:t>r</w:t>
      </w:r>
      <w:r w:rsidRPr="00E5702B">
        <w:rPr>
          <w:rFonts w:asciiTheme="majorHAnsi" w:hAnsiTheme="majorHAnsi" w:cstheme="majorHAnsi"/>
          <w:b/>
        </w:rPr>
        <w:t xml:space="preserve">eview, and </w:t>
      </w:r>
      <w:r w:rsidR="00C2023C">
        <w:rPr>
          <w:rFonts w:asciiTheme="majorHAnsi" w:hAnsiTheme="majorHAnsi" w:cstheme="majorHAnsi"/>
          <w:b/>
        </w:rPr>
        <w:t>r</w:t>
      </w:r>
      <w:r w:rsidRPr="00E5702B">
        <w:rPr>
          <w:rFonts w:asciiTheme="majorHAnsi" w:hAnsiTheme="majorHAnsi" w:cstheme="majorHAnsi"/>
          <w:b/>
        </w:rPr>
        <w:t xml:space="preserve">esearch </w:t>
      </w:r>
      <w:r w:rsidR="00C2023C">
        <w:rPr>
          <w:rFonts w:asciiTheme="majorHAnsi" w:hAnsiTheme="majorHAnsi" w:cstheme="majorHAnsi"/>
          <w:b/>
        </w:rPr>
        <w:t>s</w:t>
      </w:r>
      <w:r w:rsidRPr="00E5702B">
        <w:rPr>
          <w:rFonts w:asciiTheme="majorHAnsi" w:hAnsiTheme="majorHAnsi" w:cstheme="majorHAnsi"/>
          <w:b/>
        </w:rPr>
        <w:t xml:space="preserve">trengths and </w:t>
      </w:r>
      <w:r w:rsidR="00C2023C">
        <w:rPr>
          <w:rFonts w:asciiTheme="majorHAnsi" w:hAnsiTheme="majorHAnsi" w:cstheme="majorHAnsi"/>
          <w:b/>
        </w:rPr>
        <w:t>w</w:t>
      </w:r>
      <w:r w:rsidRPr="00E5702B">
        <w:rPr>
          <w:rFonts w:asciiTheme="majorHAnsi" w:hAnsiTheme="majorHAnsi" w:cstheme="majorHAnsi"/>
          <w:b/>
        </w:rPr>
        <w:t xml:space="preserve">eaknesses </w:t>
      </w:r>
    </w:p>
    <w:p w14:paraId="05E258EE"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577A5051" w14:textId="79B8C170" w:rsidR="00E5702B" w:rsidRDefault="00E5702B" w:rsidP="00E5702B">
      <w:pPr>
        <w:spacing w:before="120" w:after="120" w:line="240" w:lineRule="auto"/>
        <w:ind w:left="144"/>
        <w:rPr>
          <w:b/>
          <w:bCs/>
        </w:rPr>
      </w:pPr>
      <w:r>
        <w:rPr>
          <w:b/>
          <w:bCs/>
        </w:rPr>
        <w:t>Module Description</w:t>
      </w:r>
    </w:p>
    <w:p w14:paraId="3FE1E4B1" w14:textId="0F5E3460" w:rsidR="00E66A2B" w:rsidRPr="00E66A2B" w:rsidRDefault="00E66A2B" w:rsidP="00E66A2B">
      <w:pPr>
        <w:spacing w:after="0" w:line="240" w:lineRule="auto"/>
        <w:ind w:left="1584" w:hanging="1440"/>
        <w:rPr>
          <w:rFonts w:asciiTheme="majorHAnsi" w:hAnsiTheme="majorHAnsi" w:cstheme="majorHAnsi"/>
          <w:bCs/>
        </w:rPr>
      </w:pPr>
      <w:r>
        <w:rPr>
          <w:rFonts w:asciiTheme="majorHAnsi" w:hAnsiTheme="majorHAnsi" w:cstheme="majorHAnsi"/>
          <w:bCs/>
        </w:rPr>
        <w:t>This module</w:t>
      </w:r>
      <w:r w:rsidRPr="00E5702B">
        <w:rPr>
          <w:rFonts w:asciiTheme="majorHAnsi" w:hAnsiTheme="majorHAnsi" w:cstheme="majorHAnsi"/>
          <w:bCs/>
        </w:rPr>
        <w:t xml:space="preserve"> will focus on the history and principles of CBT and begin to focus on applications.</w:t>
      </w:r>
    </w:p>
    <w:p w14:paraId="55C33083"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356A894D" w14:textId="2C0C10C1" w:rsidR="00AA46A4" w:rsidRPr="00E66A2B" w:rsidRDefault="00E5702B" w:rsidP="00E66A2B">
      <w:pPr>
        <w:spacing w:after="0" w:line="240" w:lineRule="auto"/>
        <w:ind w:left="144"/>
        <w:rPr>
          <w:rFonts w:asciiTheme="majorHAnsi" w:hAnsiTheme="majorHAnsi" w:cstheme="majorHAnsi"/>
        </w:rPr>
      </w:pPr>
      <w:r w:rsidRPr="00E5702B">
        <w:rPr>
          <w:rFonts w:asciiTheme="majorHAnsi" w:hAnsiTheme="majorHAnsi" w:cstheme="majorHAnsi"/>
        </w:rPr>
        <w:lastRenderedPageBreak/>
        <w:t>After successfully completing this module, students will be able to:</w:t>
      </w:r>
    </w:p>
    <w:p w14:paraId="5181B635" w14:textId="5B166FDB" w:rsidR="00AA46A4" w:rsidRPr="00E5702B" w:rsidRDefault="00AA46A4" w:rsidP="00471115">
      <w:pPr>
        <w:numPr>
          <w:ilvl w:val="0"/>
          <w:numId w:val="41"/>
        </w:numPr>
        <w:spacing w:after="0" w:line="240" w:lineRule="auto"/>
        <w:ind w:left="504"/>
        <w:rPr>
          <w:rFonts w:asciiTheme="majorHAnsi" w:hAnsiTheme="majorHAnsi" w:cstheme="majorHAnsi"/>
        </w:rPr>
      </w:pPr>
      <w:r w:rsidRPr="00E5702B">
        <w:rPr>
          <w:rFonts w:asciiTheme="majorHAnsi" w:hAnsiTheme="majorHAnsi" w:cstheme="majorHAnsi"/>
        </w:rPr>
        <w:t xml:space="preserve">Review </w:t>
      </w:r>
      <w:r w:rsidR="00E5403C">
        <w:rPr>
          <w:rFonts w:asciiTheme="majorHAnsi" w:hAnsiTheme="majorHAnsi" w:cstheme="majorHAnsi"/>
        </w:rPr>
        <w:t>and analyze</w:t>
      </w:r>
      <w:r w:rsidRPr="00E5702B">
        <w:rPr>
          <w:rFonts w:asciiTheme="majorHAnsi" w:hAnsiTheme="majorHAnsi" w:cstheme="majorHAnsi"/>
        </w:rPr>
        <w:t xml:space="preserve"> the basic tenets of cognitive-behavioral theory and therapy </w:t>
      </w:r>
    </w:p>
    <w:p w14:paraId="161B16B1" w14:textId="24E70D4D" w:rsidR="00AA46A4" w:rsidRPr="00E66A2B" w:rsidRDefault="00E5403C" w:rsidP="00471115">
      <w:pPr>
        <w:numPr>
          <w:ilvl w:val="0"/>
          <w:numId w:val="41"/>
        </w:numPr>
        <w:spacing w:after="0" w:line="240" w:lineRule="auto"/>
        <w:ind w:left="504"/>
        <w:rPr>
          <w:rFonts w:asciiTheme="majorHAnsi" w:hAnsiTheme="majorHAnsi" w:cstheme="majorHAnsi"/>
        </w:rPr>
      </w:pPr>
      <w:r>
        <w:rPr>
          <w:rFonts w:asciiTheme="majorHAnsi" w:hAnsiTheme="majorHAnsi" w:cstheme="majorHAnsi"/>
        </w:rPr>
        <w:t>A</w:t>
      </w:r>
      <w:r w:rsidR="00AA46A4" w:rsidRPr="00E5702B">
        <w:rPr>
          <w:rFonts w:asciiTheme="majorHAnsi" w:hAnsiTheme="majorHAnsi" w:cstheme="majorHAnsi"/>
        </w:rPr>
        <w:t>rticulate why cognitive therapy needs social work and psychodynamic therapy needs cognitive theories</w:t>
      </w:r>
    </w:p>
    <w:p w14:paraId="121A3FAC" w14:textId="414B2A8E" w:rsidR="00AA46A4" w:rsidRPr="00E66A2B" w:rsidRDefault="00AA46A4" w:rsidP="00E66A2B">
      <w:pPr>
        <w:spacing w:before="120" w:after="120" w:line="240" w:lineRule="auto"/>
        <w:ind w:left="144"/>
        <w:rPr>
          <w:rFonts w:asciiTheme="majorHAnsi" w:hAnsiTheme="majorHAnsi" w:cstheme="majorHAnsi"/>
          <w:b/>
          <w:shd w:val="clear" w:color="auto" w:fill="FFFFFF"/>
        </w:rPr>
      </w:pPr>
      <w:r w:rsidRPr="00E5702B">
        <w:rPr>
          <w:rFonts w:asciiTheme="majorHAnsi" w:hAnsiTheme="majorHAnsi" w:cstheme="majorHAnsi"/>
          <w:b/>
          <w:bCs/>
        </w:rPr>
        <w:t>Class Exercises</w:t>
      </w:r>
    </w:p>
    <w:p w14:paraId="14095CAA" w14:textId="1F6E9059" w:rsidR="00AA46A4" w:rsidRPr="00E66A2B" w:rsidRDefault="00AA46A4" w:rsidP="00471115">
      <w:pPr>
        <w:pStyle w:val="ListParagraph"/>
        <w:numPr>
          <w:ilvl w:val="0"/>
          <w:numId w:val="42"/>
        </w:numPr>
        <w:spacing w:after="0" w:line="240" w:lineRule="auto"/>
        <w:ind w:left="504"/>
        <w:contextualSpacing w:val="0"/>
        <w:rPr>
          <w:rFonts w:asciiTheme="majorHAnsi" w:hAnsiTheme="majorHAnsi" w:cstheme="majorHAnsi"/>
        </w:rPr>
      </w:pPr>
      <w:r w:rsidRPr="00E66A2B">
        <w:rPr>
          <w:rFonts w:asciiTheme="majorHAnsi" w:hAnsiTheme="majorHAnsi" w:cstheme="majorHAnsi"/>
        </w:rPr>
        <w:t xml:space="preserve">Mike Simmons and Frank Wills Case:  CBT Skills in Practice: Video with Mike Simmons and Frank Wills - Accessed via LUC Library database of Alexander Street.  </w:t>
      </w:r>
    </w:p>
    <w:p w14:paraId="248CFB99" w14:textId="7BAC5290" w:rsidR="00AA46A4" w:rsidRPr="00E66A2B" w:rsidRDefault="002B3F90" w:rsidP="00E66A2B">
      <w:pPr>
        <w:spacing w:line="240" w:lineRule="auto"/>
        <w:ind w:left="1080"/>
        <w:rPr>
          <w:rFonts w:asciiTheme="majorHAnsi" w:hAnsiTheme="majorHAnsi" w:cstheme="majorHAnsi"/>
          <w:b/>
        </w:rPr>
      </w:pPr>
      <w:hyperlink r:id="rId44" w:history="1">
        <w:r w:rsidR="00AA46A4" w:rsidRPr="00E5702B">
          <w:rPr>
            <w:rStyle w:val="Hyperlink"/>
            <w:rFonts w:asciiTheme="majorHAnsi" w:hAnsiTheme="majorHAnsi" w:cstheme="majorHAnsi"/>
          </w:rPr>
          <w:t xml:space="preserve">https://video-alexanderstreet-com.flagship.luc.edu/watch/c-b-t-skills-in </w:t>
        </w:r>
        <w:proofErr w:type="spellStart"/>
        <w:r w:rsidR="00AA46A4" w:rsidRPr="00E5702B">
          <w:rPr>
            <w:rStyle w:val="Hyperlink"/>
            <w:rFonts w:asciiTheme="majorHAnsi" w:hAnsiTheme="majorHAnsi" w:cstheme="majorHAnsi"/>
          </w:rPr>
          <w:t>practice?context</w:t>
        </w:r>
        <w:proofErr w:type="spellEnd"/>
        <w:r w:rsidR="00AA46A4" w:rsidRPr="00E5702B">
          <w:rPr>
            <w:rStyle w:val="Hyperlink"/>
            <w:rFonts w:asciiTheme="majorHAnsi" w:hAnsiTheme="majorHAnsi" w:cstheme="majorHAnsi"/>
          </w:rPr>
          <w:t>=</w:t>
        </w:r>
        <w:proofErr w:type="spellStart"/>
        <w:r w:rsidR="00AA46A4" w:rsidRPr="00E5702B">
          <w:rPr>
            <w:rStyle w:val="Hyperlink"/>
            <w:rFonts w:asciiTheme="majorHAnsi" w:hAnsiTheme="majorHAnsi" w:cstheme="majorHAnsi"/>
          </w:rPr>
          <w:t>channel:counseling-and-therapy-in-video</w:t>
        </w:r>
        <w:proofErr w:type="spellEnd"/>
      </w:hyperlink>
    </w:p>
    <w:p w14:paraId="4DE6A11F" w14:textId="3E89F92C" w:rsidR="00AA46A4" w:rsidRPr="00E5702B" w:rsidRDefault="00AA46A4" w:rsidP="00E66A2B">
      <w:pPr>
        <w:spacing w:before="120" w:after="120" w:line="240" w:lineRule="auto"/>
        <w:ind w:left="144"/>
        <w:rPr>
          <w:rFonts w:asciiTheme="majorHAnsi" w:hAnsiTheme="majorHAnsi" w:cstheme="majorHAnsi"/>
          <w:b/>
          <w:bCs/>
        </w:rPr>
      </w:pPr>
      <w:r w:rsidRPr="00E5702B">
        <w:rPr>
          <w:rFonts w:asciiTheme="majorHAnsi" w:hAnsiTheme="majorHAnsi" w:cstheme="majorHAnsi"/>
          <w:b/>
          <w:bCs/>
        </w:rPr>
        <w:t>Required Readings</w:t>
      </w:r>
    </w:p>
    <w:p w14:paraId="23BFFBA7" w14:textId="77777777" w:rsidR="00AA46A4" w:rsidRPr="00E66A2B" w:rsidRDefault="00AA46A4" w:rsidP="00471115">
      <w:pPr>
        <w:pStyle w:val="ListParagraph"/>
        <w:numPr>
          <w:ilvl w:val="0"/>
          <w:numId w:val="42"/>
        </w:numPr>
        <w:spacing w:after="0" w:line="240" w:lineRule="auto"/>
        <w:ind w:left="504"/>
        <w:contextualSpacing w:val="0"/>
        <w:rPr>
          <w:rFonts w:asciiTheme="majorHAnsi" w:hAnsiTheme="majorHAnsi" w:cstheme="majorHAnsi"/>
          <w:b/>
          <w:bCs/>
          <w:i/>
          <w:iCs/>
        </w:rPr>
      </w:pPr>
      <w:bookmarkStart w:id="12" w:name="_Hlk94967064"/>
      <w:r w:rsidRPr="00E66A2B">
        <w:rPr>
          <w:rFonts w:asciiTheme="majorHAnsi" w:hAnsiTheme="majorHAnsi" w:cstheme="majorHAnsi"/>
        </w:rPr>
        <w:t xml:space="preserve">Beck, J. S. (2021).  </w:t>
      </w:r>
      <w:r w:rsidRPr="00E66A2B">
        <w:rPr>
          <w:rFonts w:asciiTheme="majorHAnsi" w:hAnsiTheme="majorHAnsi" w:cstheme="majorHAnsi"/>
          <w:i/>
          <w:iCs/>
        </w:rPr>
        <w:t>Cognitive Behavior Therapy Basics and Beyond.</w:t>
      </w:r>
      <w:r w:rsidRPr="00E66A2B">
        <w:rPr>
          <w:rFonts w:asciiTheme="majorHAnsi" w:hAnsiTheme="majorHAnsi" w:cstheme="majorHAnsi"/>
        </w:rPr>
        <w:t xml:space="preserve"> 3</w:t>
      </w:r>
      <w:r w:rsidRPr="00E66A2B">
        <w:rPr>
          <w:rFonts w:asciiTheme="majorHAnsi" w:hAnsiTheme="majorHAnsi" w:cstheme="majorHAnsi"/>
          <w:vertAlign w:val="superscript"/>
        </w:rPr>
        <w:t>rd</w:t>
      </w:r>
      <w:r w:rsidRPr="00E66A2B">
        <w:rPr>
          <w:rFonts w:asciiTheme="majorHAnsi" w:hAnsiTheme="majorHAnsi" w:cstheme="majorHAnsi"/>
        </w:rPr>
        <w:t xml:space="preserve"> Ed. NY: Guilford </w:t>
      </w:r>
      <w:r w:rsidRPr="00E66A2B">
        <w:rPr>
          <w:rFonts w:asciiTheme="majorHAnsi" w:hAnsiTheme="majorHAnsi" w:cstheme="majorHAnsi"/>
          <w:b/>
          <w:bCs/>
          <w:i/>
          <w:iCs/>
        </w:rPr>
        <w:t>EBL</w:t>
      </w:r>
    </w:p>
    <w:p w14:paraId="172603E5" w14:textId="092F93F8" w:rsidR="00AA46A4" w:rsidRPr="00E66A2B" w:rsidRDefault="00AA46A4" w:rsidP="00471115">
      <w:pPr>
        <w:pStyle w:val="ListParagraph"/>
        <w:numPr>
          <w:ilvl w:val="1"/>
          <w:numId w:val="43"/>
        </w:numPr>
        <w:spacing w:after="0" w:line="240" w:lineRule="auto"/>
        <w:ind w:left="792"/>
        <w:contextualSpacing w:val="0"/>
        <w:rPr>
          <w:rFonts w:asciiTheme="majorHAnsi" w:hAnsiTheme="majorHAnsi" w:cstheme="majorHAnsi"/>
        </w:rPr>
      </w:pPr>
      <w:r w:rsidRPr="00E66A2B">
        <w:rPr>
          <w:rFonts w:asciiTheme="majorHAnsi" w:hAnsiTheme="majorHAnsi" w:cstheme="majorHAnsi"/>
        </w:rPr>
        <w:t>Chapter 2: Overview of Treatment (16-25)</w:t>
      </w:r>
    </w:p>
    <w:p w14:paraId="738596E3" w14:textId="014C48C6" w:rsidR="00AA46A4" w:rsidRPr="00E66A2B" w:rsidRDefault="00AA46A4" w:rsidP="00471115">
      <w:pPr>
        <w:pStyle w:val="ListParagraph"/>
        <w:numPr>
          <w:ilvl w:val="1"/>
          <w:numId w:val="43"/>
        </w:numPr>
        <w:spacing w:after="0" w:line="240" w:lineRule="auto"/>
        <w:ind w:left="792"/>
        <w:contextualSpacing w:val="0"/>
        <w:rPr>
          <w:rFonts w:asciiTheme="majorHAnsi" w:hAnsiTheme="majorHAnsi" w:cstheme="majorHAnsi"/>
        </w:rPr>
      </w:pPr>
      <w:r w:rsidRPr="00E66A2B">
        <w:rPr>
          <w:rFonts w:asciiTheme="majorHAnsi" w:hAnsiTheme="majorHAnsi" w:cstheme="majorHAnsi"/>
        </w:rPr>
        <w:t>Chapter 3: Cognitive Conceptualization (26-55)</w:t>
      </w:r>
    </w:p>
    <w:bookmarkEnd w:id="12"/>
    <w:p w14:paraId="3481DFB6" w14:textId="13745991" w:rsidR="00AA46A4" w:rsidRPr="00E66A2B" w:rsidRDefault="00AA46A4" w:rsidP="00471115">
      <w:pPr>
        <w:pStyle w:val="ListParagraph"/>
        <w:numPr>
          <w:ilvl w:val="0"/>
          <w:numId w:val="44"/>
        </w:numPr>
        <w:spacing w:after="0" w:line="240" w:lineRule="auto"/>
        <w:ind w:left="504"/>
        <w:contextualSpacing w:val="0"/>
        <w:rPr>
          <w:rFonts w:asciiTheme="majorHAnsi" w:hAnsiTheme="majorHAnsi" w:cstheme="majorHAnsi"/>
          <w:b/>
          <w:bCs/>
        </w:rPr>
      </w:pPr>
      <w:r w:rsidRPr="00E66A2B">
        <w:rPr>
          <w:rFonts w:asciiTheme="majorHAnsi" w:hAnsiTheme="majorHAnsi" w:cstheme="majorHAnsi"/>
        </w:rPr>
        <w:t>Berlin. S.  (2010).  Why cognitive therapy needs social work. In W. Borden (ed).</w:t>
      </w:r>
      <w:r w:rsidR="00E66A2B">
        <w:rPr>
          <w:rFonts w:asciiTheme="majorHAnsi" w:hAnsiTheme="majorHAnsi" w:cstheme="majorHAnsi"/>
        </w:rPr>
        <w:t xml:space="preserve"> </w:t>
      </w:r>
      <w:r w:rsidRPr="00E66A2B">
        <w:rPr>
          <w:rFonts w:asciiTheme="majorHAnsi" w:hAnsiTheme="majorHAnsi" w:cstheme="majorHAnsi"/>
        </w:rPr>
        <w:t xml:space="preserve">Reshaping theory in contemporary social work.  NY:  Columbia University Press.  31-50. </w:t>
      </w:r>
      <w:r w:rsidRPr="00E66A2B">
        <w:rPr>
          <w:rFonts w:asciiTheme="majorHAnsi" w:hAnsiTheme="majorHAnsi" w:cstheme="majorHAnsi"/>
          <w:b/>
          <w:i/>
        </w:rPr>
        <w:t>E-book &amp; Sakai</w:t>
      </w:r>
    </w:p>
    <w:p w14:paraId="757025BA" w14:textId="27227364" w:rsidR="00AA46A4" w:rsidRPr="00E66A2B" w:rsidRDefault="00AA46A4" w:rsidP="00471115">
      <w:pPr>
        <w:pStyle w:val="ListParagraph"/>
        <w:numPr>
          <w:ilvl w:val="0"/>
          <w:numId w:val="44"/>
        </w:numPr>
        <w:spacing w:after="0" w:line="240" w:lineRule="auto"/>
        <w:ind w:left="504"/>
        <w:contextualSpacing w:val="0"/>
        <w:rPr>
          <w:rFonts w:asciiTheme="majorHAnsi" w:hAnsiTheme="majorHAnsi" w:cstheme="majorHAnsi"/>
          <w:b/>
          <w:color w:val="FF0000"/>
        </w:rPr>
      </w:pPr>
      <w:bookmarkStart w:id="13" w:name="_Hlk79835891"/>
      <w:r w:rsidRPr="00E66A2B">
        <w:rPr>
          <w:rFonts w:asciiTheme="majorHAnsi" w:hAnsiTheme="majorHAnsi" w:cstheme="majorHAnsi"/>
          <w:bCs/>
        </w:rPr>
        <w:t xml:space="preserve">Rathod, S., Kingdon, D., </w:t>
      </w:r>
      <w:proofErr w:type="spellStart"/>
      <w:r w:rsidRPr="00E66A2B">
        <w:rPr>
          <w:rFonts w:asciiTheme="majorHAnsi" w:hAnsiTheme="majorHAnsi" w:cstheme="majorHAnsi"/>
          <w:bCs/>
        </w:rPr>
        <w:t>Pinninti</w:t>
      </w:r>
      <w:proofErr w:type="spellEnd"/>
      <w:r w:rsidRPr="00E66A2B">
        <w:rPr>
          <w:rFonts w:asciiTheme="majorHAnsi" w:hAnsiTheme="majorHAnsi" w:cstheme="majorHAnsi"/>
          <w:bCs/>
        </w:rPr>
        <w:t xml:space="preserve">, N., Turkington, D., &amp; Phiri, P. (2015). </w:t>
      </w:r>
      <w:r w:rsidRPr="00E66A2B">
        <w:rPr>
          <w:rFonts w:asciiTheme="majorHAnsi" w:hAnsiTheme="majorHAnsi" w:cstheme="majorHAnsi"/>
          <w:bCs/>
          <w:i/>
          <w:iCs/>
        </w:rPr>
        <w:t>Cultural Adaptation of CBT for Serious Mental Illness</w:t>
      </w:r>
      <w:r w:rsidR="00733048">
        <w:rPr>
          <w:rFonts w:asciiTheme="majorHAnsi" w:hAnsiTheme="majorHAnsi" w:cstheme="majorHAnsi"/>
          <w:bCs/>
          <w:i/>
          <w:iCs/>
        </w:rPr>
        <w:t>.</w:t>
      </w:r>
      <w:r w:rsidRPr="00E66A2B">
        <w:rPr>
          <w:rFonts w:asciiTheme="majorHAnsi" w:hAnsiTheme="majorHAnsi" w:cstheme="majorHAnsi"/>
          <w:bCs/>
          <w:i/>
          <w:iCs/>
        </w:rPr>
        <w:t xml:space="preserve"> </w:t>
      </w:r>
      <w:r w:rsidRPr="00E66A2B">
        <w:rPr>
          <w:rFonts w:asciiTheme="majorHAnsi" w:hAnsiTheme="majorHAnsi" w:cstheme="majorHAnsi"/>
          <w:bCs/>
        </w:rPr>
        <w:t>Wiley Blackwell</w:t>
      </w:r>
      <w:r w:rsidRPr="00E66A2B">
        <w:rPr>
          <w:rFonts w:asciiTheme="majorHAnsi" w:hAnsiTheme="majorHAnsi" w:cstheme="majorHAnsi"/>
          <w:b/>
          <w:color w:val="FF0000"/>
        </w:rPr>
        <w:t xml:space="preserve"> </w:t>
      </w:r>
      <w:r w:rsidRPr="00E66A2B">
        <w:rPr>
          <w:rFonts w:asciiTheme="majorHAnsi" w:hAnsiTheme="majorHAnsi" w:cstheme="majorHAnsi"/>
          <w:b/>
        </w:rPr>
        <w:t xml:space="preserve">Available via EBL </w:t>
      </w:r>
    </w:p>
    <w:bookmarkEnd w:id="13"/>
    <w:p w14:paraId="61723990" w14:textId="5587A568" w:rsidR="00AA46A4" w:rsidRPr="00E5403C" w:rsidRDefault="00AA46A4" w:rsidP="00471115">
      <w:pPr>
        <w:pStyle w:val="ListParagraph"/>
        <w:numPr>
          <w:ilvl w:val="0"/>
          <w:numId w:val="45"/>
        </w:numPr>
        <w:spacing w:after="0" w:line="240" w:lineRule="auto"/>
        <w:ind w:left="792"/>
        <w:contextualSpacing w:val="0"/>
        <w:rPr>
          <w:rFonts w:asciiTheme="majorHAnsi" w:hAnsiTheme="majorHAnsi" w:cstheme="majorHAnsi"/>
          <w:bCs/>
        </w:rPr>
      </w:pPr>
      <w:r w:rsidRPr="00E66A2B">
        <w:rPr>
          <w:rFonts w:asciiTheme="majorHAnsi" w:hAnsiTheme="majorHAnsi" w:cstheme="majorHAnsi"/>
          <w:bCs/>
        </w:rPr>
        <w:t>Chapter 2: Cultural Adaptation of Cognitive Behavioral Therapy: Principles and Challenges. (14-45).</w:t>
      </w:r>
    </w:p>
    <w:p w14:paraId="70A142B3" w14:textId="7681B289" w:rsidR="00E5702B" w:rsidRPr="00E66A2B" w:rsidRDefault="00AA46A4" w:rsidP="00E66A2B">
      <w:pPr>
        <w:spacing w:before="120" w:after="120" w:line="240" w:lineRule="auto"/>
        <w:rPr>
          <w:b/>
          <w:bCs/>
        </w:rPr>
      </w:pPr>
      <w:bookmarkStart w:id="14" w:name="_Hlk94967462"/>
      <w:r w:rsidRPr="00674534">
        <w:rPr>
          <w:b/>
          <w:bCs/>
          <w:sz w:val="24"/>
          <w:szCs w:val="24"/>
        </w:rPr>
        <w:t>Module 9</w:t>
      </w:r>
      <w:r w:rsidR="00E66A2B" w:rsidRPr="00674534">
        <w:rPr>
          <w:b/>
          <w:bCs/>
          <w:sz w:val="24"/>
          <w:szCs w:val="24"/>
        </w:rPr>
        <w:t xml:space="preserve"> </w:t>
      </w:r>
      <w:r w:rsidR="00E66A2B" w:rsidRPr="00E66A2B">
        <w:rPr>
          <w:b/>
          <w:bCs/>
        </w:rPr>
        <w:t xml:space="preserve">- </w:t>
      </w:r>
      <w:r w:rsidRPr="00E66A2B">
        <w:rPr>
          <w:b/>
          <w:bCs/>
        </w:rPr>
        <w:t>Cognitive-</w:t>
      </w:r>
      <w:r w:rsidR="00E66A2B">
        <w:rPr>
          <w:b/>
          <w:bCs/>
        </w:rPr>
        <w:t>b</w:t>
      </w:r>
      <w:r w:rsidRPr="00E66A2B">
        <w:rPr>
          <w:b/>
          <w:bCs/>
        </w:rPr>
        <w:t xml:space="preserve">ehavior </w:t>
      </w:r>
      <w:r w:rsidR="00E66A2B">
        <w:rPr>
          <w:b/>
          <w:bCs/>
        </w:rPr>
        <w:t>t</w:t>
      </w:r>
      <w:r w:rsidRPr="00E66A2B">
        <w:rPr>
          <w:b/>
          <w:bCs/>
        </w:rPr>
        <w:t xml:space="preserve">heory and </w:t>
      </w:r>
      <w:r w:rsidR="00E66A2B">
        <w:rPr>
          <w:b/>
          <w:bCs/>
        </w:rPr>
        <w:t>t</w:t>
      </w:r>
      <w:r w:rsidRPr="00E66A2B">
        <w:rPr>
          <w:b/>
          <w:bCs/>
        </w:rPr>
        <w:t xml:space="preserve">herapy: Beginning </w:t>
      </w:r>
      <w:r w:rsidR="00E66A2B">
        <w:rPr>
          <w:b/>
          <w:bCs/>
        </w:rPr>
        <w:t>t</w:t>
      </w:r>
      <w:r w:rsidRPr="00E66A2B">
        <w:rPr>
          <w:b/>
          <w:bCs/>
        </w:rPr>
        <w:t xml:space="preserve">reatment and </w:t>
      </w:r>
      <w:r w:rsidR="00E66A2B">
        <w:rPr>
          <w:b/>
          <w:bCs/>
        </w:rPr>
        <w:t>a</w:t>
      </w:r>
      <w:r w:rsidRPr="00E66A2B">
        <w:rPr>
          <w:b/>
          <w:bCs/>
        </w:rPr>
        <w:t xml:space="preserve">ttending to </w:t>
      </w:r>
      <w:r w:rsidR="00E66A2B">
        <w:rPr>
          <w:b/>
          <w:bCs/>
        </w:rPr>
        <w:t>c</w:t>
      </w:r>
      <w:r w:rsidRPr="00E66A2B">
        <w:rPr>
          <w:b/>
          <w:bCs/>
        </w:rPr>
        <w:t xml:space="preserve">ritical </w:t>
      </w:r>
      <w:r w:rsidR="00E66A2B">
        <w:rPr>
          <w:b/>
          <w:bCs/>
        </w:rPr>
        <w:t>r</w:t>
      </w:r>
      <w:r w:rsidRPr="00E66A2B">
        <w:rPr>
          <w:b/>
          <w:bCs/>
        </w:rPr>
        <w:t xml:space="preserve">elational </w:t>
      </w:r>
      <w:r w:rsidR="00E66A2B">
        <w:rPr>
          <w:b/>
          <w:bCs/>
        </w:rPr>
        <w:t>f</w:t>
      </w:r>
      <w:r w:rsidRPr="00E66A2B">
        <w:rPr>
          <w:b/>
          <w:bCs/>
        </w:rPr>
        <w:t>actors.</w:t>
      </w:r>
    </w:p>
    <w:p w14:paraId="7588B71F" w14:textId="27E0763A" w:rsidR="00E5702B" w:rsidRDefault="00E5702B" w:rsidP="00E66A2B">
      <w:pPr>
        <w:spacing w:before="120" w:after="120" w:line="240" w:lineRule="auto"/>
        <w:ind w:left="144"/>
        <w:rPr>
          <w:b/>
          <w:bCs/>
        </w:rPr>
      </w:pPr>
      <w:r>
        <w:rPr>
          <w:b/>
          <w:bCs/>
        </w:rPr>
        <w:t>Module Description</w:t>
      </w:r>
    </w:p>
    <w:p w14:paraId="69245D25" w14:textId="1345C6EE" w:rsidR="00E66A2B" w:rsidRPr="00E66A2B" w:rsidRDefault="00E66A2B" w:rsidP="00E66A2B">
      <w:pPr>
        <w:spacing w:after="0" w:line="240" w:lineRule="auto"/>
        <w:ind w:left="144"/>
        <w:rPr>
          <w:rFonts w:asciiTheme="majorHAnsi" w:hAnsiTheme="majorHAnsi" w:cstheme="majorHAnsi"/>
          <w:bCs/>
        </w:rPr>
      </w:pPr>
      <w:r>
        <w:rPr>
          <w:rFonts w:asciiTheme="majorHAnsi" w:hAnsiTheme="majorHAnsi" w:cstheme="majorHAnsi"/>
          <w:bCs/>
        </w:rPr>
        <w:t>This module</w:t>
      </w:r>
      <w:r w:rsidRPr="00E5702B">
        <w:rPr>
          <w:rFonts w:asciiTheme="majorHAnsi" w:hAnsiTheme="majorHAnsi" w:cstheme="majorHAnsi"/>
          <w:bCs/>
        </w:rPr>
        <w:t xml:space="preserve"> will focus on reviewing specific CBT interventions impacting the therapeutic relationship and the impact of biases, stigma, and oppression on clients we work with and the theoretical frameworks we choose.</w:t>
      </w:r>
    </w:p>
    <w:p w14:paraId="50A33987"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782F6BB0" w14:textId="76ED493C" w:rsidR="00AA46A4" w:rsidRPr="00E66A2B" w:rsidRDefault="00E5702B" w:rsidP="00E66A2B">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098C6338" w14:textId="497F3AEF" w:rsidR="00AA46A4" w:rsidRPr="00E5702B" w:rsidRDefault="00E5403C" w:rsidP="00471115">
      <w:pPr>
        <w:numPr>
          <w:ilvl w:val="0"/>
          <w:numId w:val="46"/>
        </w:numPr>
        <w:spacing w:after="0" w:line="240" w:lineRule="auto"/>
        <w:ind w:left="504"/>
        <w:rPr>
          <w:rFonts w:asciiTheme="majorHAnsi" w:hAnsiTheme="majorHAnsi" w:cstheme="majorHAnsi"/>
        </w:rPr>
      </w:pPr>
      <w:r>
        <w:rPr>
          <w:rFonts w:asciiTheme="majorHAnsi" w:hAnsiTheme="majorHAnsi" w:cstheme="majorHAnsi"/>
        </w:rPr>
        <w:t>Explain and contrast</w:t>
      </w:r>
      <w:r w:rsidR="00AA46A4" w:rsidRPr="00E5702B">
        <w:rPr>
          <w:rFonts w:asciiTheme="majorHAnsi" w:hAnsiTheme="majorHAnsi" w:cstheme="majorHAnsi"/>
        </w:rPr>
        <w:t xml:space="preserve"> the advantages and disadvantages of theoretical integration for clinical social work. </w:t>
      </w:r>
    </w:p>
    <w:p w14:paraId="69C71FE7" w14:textId="77777777" w:rsidR="00AA46A4" w:rsidRPr="00E5702B" w:rsidRDefault="00AA46A4" w:rsidP="00471115">
      <w:pPr>
        <w:numPr>
          <w:ilvl w:val="0"/>
          <w:numId w:val="46"/>
        </w:numPr>
        <w:spacing w:after="0" w:line="240" w:lineRule="auto"/>
        <w:ind w:left="504"/>
        <w:rPr>
          <w:rFonts w:asciiTheme="majorHAnsi" w:hAnsiTheme="majorHAnsi" w:cstheme="majorHAnsi"/>
        </w:rPr>
      </w:pPr>
      <w:r w:rsidRPr="00E5702B">
        <w:rPr>
          <w:rFonts w:asciiTheme="majorHAnsi" w:hAnsiTheme="majorHAnsi" w:cstheme="majorHAnsi"/>
        </w:rPr>
        <w:t>Articulate the effects of stigma and oppression as they appear in current clinical social work practice and their influence on client and clinician psychologies</w:t>
      </w:r>
    </w:p>
    <w:p w14:paraId="3A2DC4F1" w14:textId="40DF3CAF" w:rsidR="00AA46A4" w:rsidRPr="00E66A2B" w:rsidRDefault="00E5403C" w:rsidP="00471115">
      <w:pPr>
        <w:numPr>
          <w:ilvl w:val="0"/>
          <w:numId w:val="46"/>
        </w:numPr>
        <w:spacing w:after="0" w:line="240" w:lineRule="auto"/>
        <w:ind w:left="504"/>
        <w:rPr>
          <w:rFonts w:asciiTheme="majorHAnsi" w:hAnsiTheme="majorHAnsi" w:cstheme="majorHAnsi"/>
        </w:rPr>
      </w:pPr>
      <w:r>
        <w:rPr>
          <w:rFonts w:asciiTheme="majorHAnsi" w:hAnsiTheme="majorHAnsi" w:cstheme="majorHAnsi"/>
        </w:rPr>
        <w:t>C</w:t>
      </w:r>
      <w:r w:rsidR="00AA46A4" w:rsidRPr="00E5702B">
        <w:rPr>
          <w:rFonts w:asciiTheme="majorHAnsi" w:hAnsiTheme="majorHAnsi" w:cstheme="majorHAnsi"/>
        </w:rPr>
        <w:t>ompare relational models of CBT and Psychodynamic Models.</w:t>
      </w:r>
    </w:p>
    <w:p w14:paraId="08E91238" w14:textId="735E9970" w:rsidR="00AA46A4" w:rsidRPr="00E5702B" w:rsidRDefault="00AA46A4" w:rsidP="00E66A2B">
      <w:pPr>
        <w:spacing w:before="120" w:after="120" w:line="240" w:lineRule="auto"/>
        <w:ind w:left="144"/>
        <w:rPr>
          <w:rFonts w:asciiTheme="majorHAnsi" w:hAnsiTheme="majorHAnsi" w:cstheme="majorHAnsi"/>
          <w:b/>
          <w:bCs/>
        </w:rPr>
      </w:pPr>
      <w:r w:rsidRPr="00E5702B">
        <w:rPr>
          <w:rFonts w:asciiTheme="majorHAnsi" w:hAnsiTheme="majorHAnsi" w:cstheme="majorHAnsi"/>
          <w:b/>
          <w:bCs/>
        </w:rPr>
        <w:t>Class Exercises</w:t>
      </w:r>
    </w:p>
    <w:p w14:paraId="4BE3F080" w14:textId="3CB439F9" w:rsidR="00AA46A4" w:rsidRPr="00E5403C" w:rsidRDefault="00AA46A4" w:rsidP="00471115">
      <w:pPr>
        <w:pStyle w:val="ListParagraph"/>
        <w:numPr>
          <w:ilvl w:val="0"/>
          <w:numId w:val="45"/>
        </w:numPr>
        <w:spacing w:after="0" w:line="240" w:lineRule="auto"/>
        <w:ind w:left="504"/>
        <w:contextualSpacing w:val="0"/>
        <w:rPr>
          <w:rFonts w:asciiTheme="majorHAnsi" w:hAnsiTheme="majorHAnsi" w:cstheme="majorHAnsi"/>
        </w:rPr>
      </w:pPr>
      <w:r w:rsidRPr="00E5702B">
        <w:rPr>
          <w:rFonts w:asciiTheme="majorHAnsi" w:hAnsiTheme="majorHAnsi" w:cstheme="majorHAnsi"/>
        </w:rPr>
        <w:t>Short role plays addressing relationship issues.</w:t>
      </w:r>
    </w:p>
    <w:bookmarkEnd w:id="14"/>
    <w:p w14:paraId="231D29E9" w14:textId="47F95244" w:rsidR="00AA46A4" w:rsidRPr="00E5702B" w:rsidRDefault="00AA46A4" w:rsidP="00E66A2B">
      <w:pPr>
        <w:keepNext/>
        <w:widowControl w:val="0"/>
        <w:spacing w:before="120" w:after="120" w:line="240" w:lineRule="auto"/>
        <w:ind w:left="144"/>
        <w:outlineLvl w:val="1"/>
        <w:rPr>
          <w:rFonts w:asciiTheme="majorHAnsi" w:eastAsia="Times New Roman" w:hAnsiTheme="majorHAnsi" w:cstheme="majorHAnsi"/>
          <w:b/>
          <w:bCs/>
          <w:snapToGrid w:val="0"/>
        </w:rPr>
      </w:pPr>
      <w:r w:rsidRPr="00E5702B">
        <w:rPr>
          <w:rFonts w:asciiTheme="majorHAnsi" w:eastAsia="Times New Roman" w:hAnsiTheme="majorHAnsi" w:cstheme="majorHAnsi"/>
          <w:b/>
          <w:bCs/>
          <w:snapToGrid w:val="0"/>
        </w:rPr>
        <w:t>Required Readings</w:t>
      </w:r>
    </w:p>
    <w:p w14:paraId="30DDA152" w14:textId="77777777" w:rsidR="00AA46A4" w:rsidRPr="00E66A2B" w:rsidRDefault="00AA46A4" w:rsidP="00471115">
      <w:pPr>
        <w:pStyle w:val="ListParagraph"/>
        <w:numPr>
          <w:ilvl w:val="0"/>
          <w:numId w:val="45"/>
        </w:numPr>
        <w:spacing w:after="0" w:line="240" w:lineRule="auto"/>
        <w:ind w:left="504"/>
        <w:contextualSpacing w:val="0"/>
        <w:rPr>
          <w:rFonts w:asciiTheme="majorHAnsi" w:hAnsiTheme="majorHAnsi" w:cstheme="majorHAnsi"/>
          <w:b/>
          <w:bCs/>
          <w:i/>
          <w:iCs/>
        </w:rPr>
      </w:pPr>
      <w:bookmarkStart w:id="15" w:name="_Hlk94969609"/>
      <w:bookmarkStart w:id="16" w:name="_Hlk94968225"/>
      <w:r w:rsidRPr="00E66A2B">
        <w:rPr>
          <w:rFonts w:asciiTheme="majorHAnsi" w:hAnsiTheme="majorHAnsi" w:cstheme="majorHAnsi"/>
        </w:rPr>
        <w:t xml:space="preserve">Beck, J. S. (2021).  </w:t>
      </w:r>
      <w:r w:rsidRPr="00E66A2B">
        <w:rPr>
          <w:rFonts w:asciiTheme="majorHAnsi" w:hAnsiTheme="majorHAnsi" w:cstheme="majorHAnsi"/>
          <w:i/>
          <w:iCs/>
        </w:rPr>
        <w:t>Cognitive Behavior Therapy Basics and Beyond.</w:t>
      </w:r>
      <w:r w:rsidRPr="00E66A2B">
        <w:rPr>
          <w:rFonts w:asciiTheme="majorHAnsi" w:hAnsiTheme="majorHAnsi" w:cstheme="majorHAnsi"/>
        </w:rPr>
        <w:t xml:space="preserve"> 3</w:t>
      </w:r>
      <w:r w:rsidRPr="00E66A2B">
        <w:rPr>
          <w:rFonts w:asciiTheme="majorHAnsi" w:hAnsiTheme="majorHAnsi" w:cstheme="majorHAnsi"/>
          <w:vertAlign w:val="superscript"/>
        </w:rPr>
        <w:t>rd</w:t>
      </w:r>
      <w:r w:rsidRPr="00E66A2B">
        <w:rPr>
          <w:rFonts w:asciiTheme="majorHAnsi" w:hAnsiTheme="majorHAnsi" w:cstheme="majorHAnsi"/>
        </w:rPr>
        <w:t xml:space="preserve"> Ed. NY: Guilford </w:t>
      </w:r>
      <w:r w:rsidRPr="00E66A2B">
        <w:rPr>
          <w:rFonts w:asciiTheme="majorHAnsi" w:hAnsiTheme="majorHAnsi" w:cstheme="majorHAnsi"/>
          <w:b/>
          <w:bCs/>
          <w:i/>
          <w:iCs/>
        </w:rPr>
        <w:t>EBL</w:t>
      </w:r>
    </w:p>
    <w:bookmarkEnd w:id="15"/>
    <w:p w14:paraId="418290D2" w14:textId="685DBA7D" w:rsidR="00AA46A4" w:rsidRPr="00E66A2B" w:rsidRDefault="00AA46A4" w:rsidP="00471115">
      <w:pPr>
        <w:pStyle w:val="ListParagraph"/>
        <w:numPr>
          <w:ilvl w:val="1"/>
          <w:numId w:val="48"/>
        </w:numPr>
        <w:spacing w:after="0" w:line="240" w:lineRule="auto"/>
        <w:ind w:left="792"/>
        <w:contextualSpacing w:val="0"/>
        <w:rPr>
          <w:rFonts w:asciiTheme="majorHAnsi" w:hAnsiTheme="majorHAnsi" w:cstheme="majorHAnsi"/>
        </w:rPr>
      </w:pPr>
      <w:r w:rsidRPr="00E66A2B">
        <w:rPr>
          <w:rFonts w:asciiTheme="majorHAnsi" w:hAnsiTheme="majorHAnsi" w:cstheme="majorHAnsi"/>
        </w:rPr>
        <w:t>Chapter 5: The Evaluation Session (71-86)</w:t>
      </w:r>
    </w:p>
    <w:p w14:paraId="4F11415A" w14:textId="6EC82CDE" w:rsidR="00AA46A4" w:rsidRPr="00AE6BF3" w:rsidRDefault="00AA46A4" w:rsidP="00471115">
      <w:pPr>
        <w:pStyle w:val="ListParagraph"/>
        <w:numPr>
          <w:ilvl w:val="1"/>
          <w:numId w:val="48"/>
        </w:numPr>
        <w:spacing w:after="0" w:line="240" w:lineRule="auto"/>
        <w:ind w:left="792"/>
        <w:contextualSpacing w:val="0"/>
        <w:rPr>
          <w:rFonts w:asciiTheme="majorHAnsi" w:hAnsiTheme="majorHAnsi" w:cstheme="majorHAnsi"/>
        </w:rPr>
      </w:pPr>
      <w:r w:rsidRPr="00E66A2B">
        <w:rPr>
          <w:rFonts w:asciiTheme="majorHAnsi" w:hAnsiTheme="majorHAnsi" w:cstheme="majorHAnsi"/>
        </w:rPr>
        <w:t>Chapter 6: The First Therapy Session (87-116)</w:t>
      </w:r>
      <w:bookmarkEnd w:id="16"/>
    </w:p>
    <w:p w14:paraId="30A8B648" w14:textId="68F0B99C" w:rsidR="00AA46A4" w:rsidRPr="00AE6BF3" w:rsidRDefault="00AA46A4" w:rsidP="00471115">
      <w:pPr>
        <w:pStyle w:val="ListParagraph"/>
        <w:numPr>
          <w:ilvl w:val="1"/>
          <w:numId w:val="47"/>
        </w:numPr>
        <w:spacing w:after="0" w:line="240" w:lineRule="auto"/>
        <w:ind w:left="504"/>
        <w:contextualSpacing w:val="0"/>
        <w:rPr>
          <w:rFonts w:asciiTheme="majorHAnsi" w:hAnsiTheme="majorHAnsi" w:cstheme="majorHAnsi"/>
          <w:b/>
          <w:iCs/>
        </w:rPr>
      </w:pPr>
      <w:r w:rsidRPr="00AE6BF3">
        <w:rPr>
          <w:rFonts w:asciiTheme="majorHAnsi" w:hAnsiTheme="majorHAnsi" w:cstheme="majorHAnsi"/>
          <w:color w:val="000000"/>
        </w:rPr>
        <w:t xml:space="preserve">Naz, S., Romilly, G. &amp; Bahu, M. (2019). Addressing issues of race, ethnicity, and culture in CBT to support therapists and service managers to deliver culturally competent therapy and reduce inequalities in mental health provision for BAME service users. The Cognitive </w:t>
      </w:r>
      <w:proofErr w:type="spellStart"/>
      <w:r w:rsidRPr="00AE6BF3">
        <w:rPr>
          <w:rFonts w:asciiTheme="majorHAnsi" w:hAnsiTheme="majorHAnsi" w:cstheme="majorHAnsi"/>
          <w:color w:val="000000"/>
        </w:rPr>
        <w:t>Behaviour</w:t>
      </w:r>
      <w:proofErr w:type="spellEnd"/>
      <w:r w:rsidRPr="00AE6BF3">
        <w:rPr>
          <w:rFonts w:asciiTheme="majorHAnsi" w:hAnsiTheme="majorHAnsi" w:cstheme="majorHAnsi"/>
          <w:color w:val="000000"/>
        </w:rPr>
        <w:t xml:space="preserve"> Therapist </w:t>
      </w:r>
      <w:r w:rsidRPr="00AE6BF3">
        <w:rPr>
          <w:rFonts w:asciiTheme="majorHAnsi" w:eastAsia="Times New Roman" w:hAnsiTheme="majorHAnsi" w:cstheme="majorHAnsi"/>
          <w:color w:val="000000"/>
        </w:rPr>
        <w:t>12(22), 1-17 doi:</w:t>
      </w:r>
      <w:hyperlink r:id="rId45">
        <w:r w:rsidRPr="00AE6BF3">
          <w:rPr>
            <w:rFonts w:asciiTheme="majorHAnsi" w:eastAsia="Times New Roman" w:hAnsiTheme="majorHAnsi" w:cstheme="majorHAnsi"/>
            <w:color w:val="0000FF"/>
          </w:rPr>
          <w:t>10.1017/S1754470X19000060</w:t>
        </w:r>
      </w:hyperlink>
    </w:p>
    <w:p w14:paraId="01A22762" w14:textId="7BF8E5D8" w:rsidR="00AA46A4" w:rsidRPr="00BA179F" w:rsidRDefault="00AA46A4" w:rsidP="00471115">
      <w:pPr>
        <w:pStyle w:val="ListParagraph"/>
        <w:numPr>
          <w:ilvl w:val="0"/>
          <w:numId w:val="49"/>
        </w:numPr>
        <w:spacing w:after="0" w:line="240" w:lineRule="auto"/>
        <w:ind w:left="504"/>
        <w:contextualSpacing w:val="0"/>
        <w:rPr>
          <w:rFonts w:asciiTheme="majorHAnsi" w:hAnsiTheme="majorHAnsi" w:cstheme="majorHAnsi"/>
          <w:b/>
          <w:i/>
        </w:rPr>
      </w:pPr>
      <w:r w:rsidRPr="00AE6BF3">
        <w:rPr>
          <w:rFonts w:asciiTheme="majorHAnsi" w:hAnsiTheme="majorHAnsi" w:cstheme="majorHAnsi"/>
        </w:rPr>
        <w:t xml:space="preserve">Rasmussen, B. (2018). A critical examination of CBT in clinical social work practice. </w:t>
      </w:r>
      <w:r w:rsidRPr="00AE6BF3">
        <w:rPr>
          <w:rFonts w:asciiTheme="majorHAnsi" w:hAnsiTheme="majorHAnsi" w:cstheme="majorHAnsi"/>
          <w:i/>
        </w:rPr>
        <w:t xml:space="preserve">Clinical Social Work Journal. </w:t>
      </w:r>
      <w:r w:rsidRPr="00AE6BF3">
        <w:rPr>
          <w:rFonts w:asciiTheme="majorHAnsi" w:hAnsiTheme="majorHAnsi" w:cstheme="majorHAnsi"/>
        </w:rPr>
        <w:t xml:space="preserve"> 46:165–173 DOI 10.1007/s10615-017-0632-7 </w:t>
      </w:r>
      <w:r w:rsidRPr="00AE6BF3">
        <w:rPr>
          <w:rFonts w:asciiTheme="majorHAnsi" w:hAnsiTheme="majorHAnsi" w:cstheme="majorHAnsi"/>
          <w:b/>
          <w:i/>
        </w:rPr>
        <w:t>E-Journal &amp; Sakai</w:t>
      </w:r>
    </w:p>
    <w:p w14:paraId="1B213A57" w14:textId="169689FB" w:rsidR="00AA46A4" w:rsidRPr="00E5702B" w:rsidRDefault="00AA46A4" w:rsidP="00BA179F">
      <w:pPr>
        <w:spacing w:before="120" w:after="120" w:line="240" w:lineRule="auto"/>
        <w:ind w:left="1584" w:hanging="1440"/>
        <w:rPr>
          <w:rFonts w:asciiTheme="majorHAnsi" w:hAnsiTheme="majorHAnsi" w:cstheme="majorHAnsi"/>
          <w:b/>
        </w:rPr>
      </w:pPr>
      <w:r w:rsidRPr="00E5702B">
        <w:rPr>
          <w:rFonts w:asciiTheme="majorHAnsi" w:hAnsiTheme="majorHAnsi" w:cstheme="majorHAnsi"/>
          <w:b/>
        </w:rPr>
        <w:t>Recommended Reading</w:t>
      </w:r>
    </w:p>
    <w:p w14:paraId="768A7A0D" w14:textId="77777777" w:rsidR="00BA179F" w:rsidRPr="00BA179F" w:rsidRDefault="00AA46A4" w:rsidP="00471115">
      <w:pPr>
        <w:pStyle w:val="ListParagraph"/>
        <w:numPr>
          <w:ilvl w:val="0"/>
          <w:numId w:val="49"/>
        </w:numPr>
        <w:spacing w:after="0" w:line="240" w:lineRule="auto"/>
        <w:ind w:left="504"/>
        <w:contextualSpacing w:val="0"/>
        <w:rPr>
          <w:rFonts w:asciiTheme="majorHAnsi" w:hAnsiTheme="majorHAnsi" w:cstheme="majorHAnsi"/>
          <w:b/>
        </w:rPr>
      </w:pPr>
      <w:r w:rsidRPr="00BA179F">
        <w:rPr>
          <w:rFonts w:asciiTheme="majorHAnsi" w:hAnsiTheme="majorHAnsi" w:cstheme="majorHAnsi"/>
        </w:rPr>
        <w:lastRenderedPageBreak/>
        <w:t xml:space="preserve">Goldstone, D. (2017).  Cognitive-behavioral therapy vs. psychodynamic psychotherapy for the treatment of depression:  a critical review of evidence and current issues.  South African Journal of Psychology, 47(1), 84-96 </w:t>
      </w:r>
      <w:r w:rsidRPr="00BA179F">
        <w:rPr>
          <w:rFonts w:asciiTheme="majorHAnsi" w:hAnsiTheme="majorHAnsi" w:cstheme="majorHAnsi"/>
          <w:b/>
          <w:bCs/>
        </w:rPr>
        <w:t xml:space="preserve">E-Journal &amp; </w:t>
      </w:r>
      <w:r w:rsidRPr="00BA179F">
        <w:rPr>
          <w:rFonts w:asciiTheme="majorHAnsi" w:hAnsiTheme="majorHAnsi" w:cstheme="majorHAnsi"/>
          <w:b/>
        </w:rPr>
        <w:t>Sakai</w:t>
      </w:r>
    </w:p>
    <w:p w14:paraId="7593AB43" w14:textId="2FE58731" w:rsidR="00AA46A4" w:rsidRPr="00BA179F" w:rsidRDefault="00AA46A4" w:rsidP="00471115">
      <w:pPr>
        <w:pStyle w:val="ListParagraph"/>
        <w:numPr>
          <w:ilvl w:val="0"/>
          <w:numId w:val="49"/>
        </w:numPr>
        <w:spacing w:after="0" w:line="240" w:lineRule="auto"/>
        <w:ind w:left="504"/>
        <w:contextualSpacing w:val="0"/>
        <w:rPr>
          <w:rFonts w:asciiTheme="majorHAnsi" w:hAnsiTheme="majorHAnsi" w:cstheme="majorHAnsi"/>
          <w:b/>
        </w:rPr>
      </w:pPr>
      <w:r w:rsidRPr="00BA179F">
        <w:rPr>
          <w:rFonts w:asciiTheme="majorHAnsi" w:eastAsia="Times New Roman" w:hAnsiTheme="majorHAnsi" w:cstheme="majorHAnsi"/>
          <w:snapToGrid w:val="0"/>
        </w:rPr>
        <w:t xml:space="preserve">Driessen, E., Don, F.J., Cuijpers, P., Van, H. L., Peen, J., </w:t>
      </w:r>
      <w:proofErr w:type="spellStart"/>
      <w:r w:rsidRPr="00BA179F">
        <w:rPr>
          <w:rFonts w:asciiTheme="majorHAnsi" w:eastAsia="Times New Roman" w:hAnsiTheme="majorHAnsi" w:cstheme="majorHAnsi"/>
          <w:snapToGrid w:val="0"/>
        </w:rPr>
        <w:t>Twisk</w:t>
      </w:r>
      <w:proofErr w:type="spellEnd"/>
      <w:r w:rsidRPr="00BA179F">
        <w:rPr>
          <w:rFonts w:asciiTheme="majorHAnsi" w:eastAsia="Times New Roman" w:hAnsiTheme="majorHAnsi" w:cstheme="majorHAnsi"/>
          <w:snapToGrid w:val="0"/>
        </w:rPr>
        <w:t xml:space="preserve">, J. R., &amp; Dekker, J. M. (2017).  Cognitive-behavioral versus psychodynamic therapy for major depression:  Secondary outcomes of a randomized clinical trial.  Journal of Consulting and Clinical Psychology, 85(7), 653-663. </w:t>
      </w:r>
      <w:r w:rsidRPr="00BA179F">
        <w:rPr>
          <w:rFonts w:asciiTheme="majorHAnsi" w:eastAsia="Times New Roman" w:hAnsiTheme="majorHAnsi" w:cstheme="majorHAnsi"/>
          <w:b/>
          <w:bCs/>
          <w:snapToGrid w:val="0"/>
        </w:rPr>
        <w:t xml:space="preserve">E-journal &amp; </w:t>
      </w:r>
      <w:r w:rsidRPr="00BA179F">
        <w:rPr>
          <w:rFonts w:asciiTheme="majorHAnsi" w:eastAsia="Times New Roman" w:hAnsiTheme="majorHAnsi" w:cstheme="majorHAnsi"/>
          <w:b/>
          <w:snapToGrid w:val="0"/>
        </w:rPr>
        <w:t>Sakai</w:t>
      </w:r>
    </w:p>
    <w:p w14:paraId="3D1E3109" w14:textId="00DE56B0" w:rsidR="00AA46A4" w:rsidRPr="00E5702B" w:rsidRDefault="00AA46A4" w:rsidP="00BA179F">
      <w:pPr>
        <w:spacing w:before="120" w:after="120" w:line="240" w:lineRule="auto"/>
        <w:ind w:left="1584" w:hanging="1440"/>
        <w:rPr>
          <w:rFonts w:asciiTheme="majorHAnsi" w:hAnsiTheme="majorHAnsi" w:cstheme="majorHAnsi"/>
          <w:b/>
        </w:rPr>
      </w:pPr>
      <w:r w:rsidRPr="00674534">
        <w:rPr>
          <w:rFonts w:asciiTheme="majorHAnsi" w:hAnsiTheme="majorHAnsi" w:cstheme="majorHAnsi"/>
          <w:b/>
          <w:sz w:val="24"/>
          <w:szCs w:val="24"/>
        </w:rPr>
        <w:t>Module 10</w:t>
      </w:r>
      <w:r w:rsidR="00BA179F" w:rsidRPr="00674534">
        <w:rPr>
          <w:rFonts w:asciiTheme="majorHAnsi" w:hAnsiTheme="majorHAnsi" w:cstheme="majorHAnsi"/>
          <w:b/>
          <w:sz w:val="24"/>
          <w:szCs w:val="24"/>
        </w:rPr>
        <w:t xml:space="preserve"> </w:t>
      </w:r>
      <w:r w:rsidR="00BA179F">
        <w:rPr>
          <w:rFonts w:asciiTheme="majorHAnsi" w:hAnsiTheme="majorHAnsi" w:cstheme="majorHAnsi"/>
          <w:b/>
        </w:rPr>
        <w:t xml:space="preserve">- </w:t>
      </w:r>
      <w:r w:rsidRPr="00E5702B">
        <w:rPr>
          <w:rFonts w:asciiTheme="majorHAnsi" w:hAnsiTheme="majorHAnsi" w:cstheme="majorHAnsi"/>
          <w:b/>
        </w:rPr>
        <w:t>CBT Techniques and Interventions</w:t>
      </w:r>
    </w:p>
    <w:p w14:paraId="33CFB38B"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4227B3FD" w14:textId="448631CB" w:rsidR="00E5702B" w:rsidRDefault="00E5702B" w:rsidP="00E5702B">
      <w:pPr>
        <w:spacing w:before="120" w:after="120" w:line="240" w:lineRule="auto"/>
        <w:ind w:left="144"/>
        <w:rPr>
          <w:b/>
          <w:bCs/>
        </w:rPr>
      </w:pPr>
      <w:r>
        <w:rPr>
          <w:b/>
          <w:bCs/>
        </w:rPr>
        <w:t>Module Description</w:t>
      </w:r>
    </w:p>
    <w:p w14:paraId="6B30FFB3" w14:textId="644C0261" w:rsidR="00BA179F" w:rsidRPr="00BA179F" w:rsidRDefault="00E5403C" w:rsidP="00BA179F">
      <w:pPr>
        <w:spacing w:after="0" w:line="240" w:lineRule="auto"/>
        <w:ind w:left="144"/>
        <w:rPr>
          <w:rFonts w:asciiTheme="majorHAnsi" w:hAnsiTheme="majorHAnsi" w:cstheme="majorHAnsi"/>
          <w:bCs/>
        </w:rPr>
      </w:pPr>
      <w:r>
        <w:rPr>
          <w:rFonts w:asciiTheme="majorHAnsi" w:hAnsiTheme="majorHAnsi" w:cstheme="majorHAnsi"/>
          <w:bCs/>
        </w:rPr>
        <w:t>This module</w:t>
      </w:r>
      <w:r w:rsidR="00BA179F" w:rsidRPr="00E5702B">
        <w:rPr>
          <w:rFonts w:asciiTheme="majorHAnsi" w:hAnsiTheme="majorHAnsi" w:cstheme="majorHAnsi"/>
          <w:bCs/>
        </w:rPr>
        <w:t xml:space="preserve"> will focus on specific interventions with a focus on cognitive distortions, attributions, and identifying automatic beliefs.</w:t>
      </w:r>
    </w:p>
    <w:p w14:paraId="5018F95D"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41AB9748" w14:textId="6D400888" w:rsidR="00AA46A4" w:rsidRPr="00E5702B" w:rsidRDefault="00E5702B" w:rsidP="00BA179F">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6ED778B3" w14:textId="6F336B81" w:rsidR="00AA46A4" w:rsidRPr="00BA179F" w:rsidRDefault="00AA46A4" w:rsidP="00471115">
      <w:pPr>
        <w:pStyle w:val="ListParagraph"/>
        <w:numPr>
          <w:ilvl w:val="0"/>
          <w:numId w:val="50"/>
        </w:numPr>
        <w:spacing w:after="0" w:line="240" w:lineRule="auto"/>
        <w:ind w:left="504"/>
        <w:contextualSpacing w:val="0"/>
        <w:rPr>
          <w:rFonts w:asciiTheme="majorHAnsi" w:hAnsiTheme="majorHAnsi" w:cstheme="majorHAnsi"/>
        </w:rPr>
      </w:pPr>
      <w:r w:rsidRPr="00BA179F">
        <w:rPr>
          <w:rFonts w:asciiTheme="majorHAnsi" w:hAnsiTheme="majorHAnsi" w:cstheme="majorHAnsi"/>
        </w:rPr>
        <w:t xml:space="preserve">Review and </w:t>
      </w:r>
      <w:r w:rsidR="00E5403C">
        <w:rPr>
          <w:rFonts w:asciiTheme="majorHAnsi" w:hAnsiTheme="majorHAnsi" w:cstheme="majorHAnsi"/>
        </w:rPr>
        <w:t>analyze</w:t>
      </w:r>
      <w:r w:rsidRPr="00BA179F">
        <w:rPr>
          <w:rFonts w:asciiTheme="majorHAnsi" w:hAnsiTheme="majorHAnsi" w:cstheme="majorHAnsi"/>
        </w:rPr>
        <w:t xml:space="preserve"> the use and misuse of cognitive techniques including eliciting thoughts and assumptions, information processing errors, schema-focused therapy, and challenging cognitive distortions.</w:t>
      </w:r>
    </w:p>
    <w:p w14:paraId="5B3E592C" w14:textId="2D39FA65" w:rsidR="00AA46A4" w:rsidRPr="00BA179F" w:rsidRDefault="00E5403C" w:rsidP="00471115">
      <w:pPr>
        <w:pStyle w:val="ListParagraph"/>
        <w:numPr>
          <w:ilvl w:val="0"/>
          <w:numId w:val="50"/>
        </w:numPr>
        <w:spacing w:after="0" w:line="240" w:lineRule="auto"/>
        <w:ind w:left="504"/>
        <w:contextualSpacing w:val="0"/>
        <w:rPr>
          <w:rFonts w:asciiTheme="majorHAnsi" w:hAnsiTheme="majorHAnsi" w:cstheme="majorHAnsi"/>
        </w:rPr>
      </w:pPr>
      <w:r>
        <w:rPr>
          <w:rFonts w:asciiTheme="majorHAnsi" w:hAnsiTheme="majorHAnsi" w:cstheme="majorHAnsi"/>
        </w:rPr>
        <w:t>C</w:t>
      </w:r>
      <w:r w:rsidR="00AA46A4" w:rsidRPr="00BA179F">
        <w:rPr>
          <w:rFonts w:asciiTheme="majorHAnsi" w:hAnsiTheme="majorHAnsi" w:cstheme="majorHAnsi"/>
        </w:rPr>
        <w:t xml:space="preserve">reate </w:t>
      </w:r>
      <w:r>
        <w:rPr>
          <w:rFonts w:asciiTheme="majorHAnsi" w:hAnsiTheme="majorHAnsi" w:cstheme="majorHAnsi"/>
        </w:rPr>
        <w:t xml:space="preserve">and demonstrate </w:t>
      </w:r>
      <w:r w:rsidR="00AA46A4" w:rsidRPr="00BA179F">
        <w:rPr>
          <w:rFonts w:asciiTheme="majorHAnsi" w:hAnsiTheme="majorHAnsi" w:cstheme="majorHAnsi"/>
        </w:rPr>
        <w:t>case conceptualization in CBT</w:t>
      </w:r>
    </w:p>
    <w:p w14:paraId="66C25D4A" w14:textId="4AC12275" w:rsidR="00AA46A4" w:rsidRPr="00BA179F" w:rsidRDefault="00E5403C" w:rsidP="00471115">
      <w:pPr>
        <w:pStyle w:val="ListParagraph"/>
        <w:numPr>
          <w:ilvl w:val="0"/>
          <w:numId w:val="50"/>
        </w:numPr>
        <w:spacing w:after="0" w:line="240" w:lineRule="auto"/>
        <w:ind w:left="504"/>
        <w:contextualSpacing w:val="0"/>
        <w:rPr>
          <w:rFonts w:asciiTheme="majorHAnsi" w:hAnsiTheme="majorHAnsi" w:cstheme="majorHAnsi"/>
        </w:rPr>
      </w:pPr>
      <w:r>
        <w:rPr>
          <w:rFonts w:asciiTheme="majorHAnsi" w:hAnsiTheme="majorHAnsi" w:cstheme="majorHAnsi"/>
        </w:rPr>
        <w:t>I</w:t>
      </w:r>
      <w:r w:rsidR="00AA46A4" w:rsidRPr="00BA179F">
        <w:rPr>
          <w:rFonts w:asciiTheme="majorHAnsi" w:hAnsiTheme="majorHAnsi" w:cstheme="majorHAnsi"/>
        </w:rPr>
        <w:t>dentify core schemas and choose relevant cognitive interventions</w:t>
      </w:r>
    </w:p>
    <w:p w14:paraId="117C8E59" w14:textId="2A88A052" w:rsidR="00AA46A4" w:rsidRPr="00E5702B" w:rsidRDefault="00AA46A4" w:rsidP="00BA179F">
      <w:pPr>
        <w:spacing w:before="120" w:after="120" w:line="240" w:lineRule="auto"/>
        <w:ind w:left="144"/>
        <w:rPr>
          <w:rFonts w:asciiTheme="majorHAnsi" w:hAnsiTheme="majorHAnsi" w:cstheme="majorHAnsi"/>
          <w:b/>
        </w:rPr>
      </w:pPr>
      <w:r w:rsidRPr="00E5702B">
        <w:rPr>
          <w:rFonts w:asciiTheme="majorHAnsi" w:hAnsiTheme="majorHAnsi" w:cstheme="majorHAnsi"/>
          <w:b/>
        </w:rPr>
        <w:t>Class exercises</w:t>
      </w:r>
    </w:p>
    <w:p w14:paraId="76670E07" w14:textId="52EC02AF" w:rsidR="00AA46A4" w:rsidRPr="00BA179F" w:rsidRDefault="00AA46A4" w:rsidP="00471115">
      <w:pPr>
        <w:pStyle w:val="ListParagraph"/>
        <w:numPr>
          <w:ilvl w:val="0"/>
          <w:numId w:val="18"/>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Class activity:  Begin creating role plays that demonstrate knowledge of cognitive techniques and understanding of CBT while also emphasizing the relational, common factors. Instructions are posted on Sakai under “Assignments”. You will be divided into groups. Please feel free to have your role play tailored to your learning needs. You can choose a clinical scenario anywhere in the therapeutic process with any issue in which you think a CBT intervention would be helpful</w:t>
      </w:r>
    </w:p>
    <w:p w14:paraId="6A921269" w14:textId="77777777" w:rsidR="00AA46A4" w:rsidRPr="00E5702B" w:rsidRDefault="00AA46A4" w:rsidP="00471115">
      <w:pPr>
        <w:pStyle w:val="ListParagraph"/>
        <w:numPr>
          <w:ilvl w:val="0"/>
          <w:numId w:val="18"/>
        </w:numPr>
        <w:spacing w:after="0" w:line="240" w:lineRule="auto"/>
        <w:ind w:left="504"/>
        <w:contextualSpacing w:val="0"/>
        <w:rPr>
          <w:rFonts w:asciiTheme="majorHAnsi" w:hAnsiTheme="majorHAnsi" w:cstheme="majorHAnsi"/>
        </w:rPr>
      </w:pPr>
      <w:r w:rsidRPr="00E5702B">
        <w:rPr>
          <w:rFonts w:asciiTheme="majorHAnsi" w:hAnsiTheme="majorHAnsi" w:cstheme="majorHAnsi"/>
        </w:rPr>
        <w:t>Begin developing a culturally relevant cognitive behavioral case formulation for one of your clients using the format in Appendix B in Beck posted in this week’s “Resources” on Sakai and informed by your reading in the Rathod et al text.</w:t>
      </w:r>
    </w:p>
    <w:p w14:paraId="00D92755" w14:textId="2101F1FA" w:rsidR="00AA46A4" w:rsidRPr="00E5702B" w:rsidRDefault="00AA46A4" w:rsidP="00471115">
      <w:pPr>
        <w:numPr>
          <w:ilvl w:val="0"/>
          <w:numId w:val="12"/>
        </w:numPr>
        <w:spacing w:after="0" w:line="240" w:lineRule="auto"/>
        <w:ind w:left="792"/>
        <w:rPr>
          <w:rFonts w:asciiTheme="majorHAnsi" w:hAnsiTheme="majorHAnsi" w:cstheme="majorHAnsi"/>
        </w:rPr>
      </w:pPr>
      <w:r w:rsidRPr="00E5702B">
        <w:rPr>
          <w:rFonts w:asciiTheme="majorHAnsi" w:hAnsiTheme="majorHAnsi" w:cstheme="majorHAnsi"/>
        </w:rPr>
        <w:t xml:space="preserve">How do you determine </w:t>
      </w:r>
      <w:r w:rsidR="00733048">
        <w:rPr>
          <w:rFonts w:asciiTheme="majorHAnsi" w:hAnsiTheme="majorHAnsi" w:cstheme="majorHAnsi"/>
        </w:rPr>
        <w:t>the</w:t>
      </w:r>
      <w:r w:rsidRPr="00E5702B">
        <w:rPr>
          <w:rFonts w:asciiTheme="majorHAnsi" w:hAnsiTheme="majorHAnsi" w:cstheme="majorHAnsi"/>
        </w:rPr>
        <w:t xml:space="preserve"> underlying (core) schemas?  </w:t>
      </w:r>
    </w:p>
    <w:p w14:paraId="56417DB4" w14:textId="205B4991" w:rsidR="00AA46A4" w:rsidRPr="00BA179F" w:rsidRDefault="00AA46A4" w:rsidP="00471115">
      <w:pPr>
        <w:numPr>
          <w:ilvl w:val="0"/>
          <w:numId w:val="12"/>
        </w:numPr>
        <w:spacing w:after="0" w:line="240" w:lineRule="auto"/>
        <w:ind w:left="792"/>
        <w:rPr>
          <w:rFonts w:asciiTheme="majorHAnsi" w:hAnsiTheme="majorHAnsi" w:cstheme="majorHAnsi"/>
        </w:rPr>
      </w:pPr>
      <w:r w:rsidRPr="00E5702B">
        <w:rPr>
          <w:rFonts w:asciiTheme="majorHAnsi" w:hAnsiTheme="majorHAnsi" w:cstheme="majorHAnsi"/>
        </w:rPr>
        <w:t>What guidelines can you use to determine which cognitive interventions are most appropriate to your clients?</w:t>
      </w:r>
      <w:r w:rsidRPr="00E5702B">
        <w:rPr>
          <w:rFonts w:asciiTheme="majorHAnsi" w:hAnsiTheme="majorHAnsi" w:cstheme="majorHAnsi"/>
        </w:rPr>
        <w:tab/>
      </w:r>
    </w:p>
    <w:p w14:paraId="3A00592C" w14:textId="50E00A11" w:rsidR="00AA46A4" w:rsidRPr="00BA179F" w:rsidRDefault="00AA46A4" w:rsidP="00BA179F">
      <w:pPr>
        <w:spacing w:before="120" w:after="120" w:line="240" w:lineRule="auto"/>
        <w:ind w:left="144"/>
        <w:rPr>
          <w:rFonts w:asciiTheme="majorHAnsi" w:hAnsiTheme="majorHAnsi" w:cstheme="majorHAnsi"/>
          <w:b/>
          <w:bCs/>
        </w:rPr>
      </w:pPr>
      <w:r w:rsidRPr="00E5702B">
        <w:rPr>
          <w:rFonts w:asciiTheme="majorHAnsi" w:hAnsiTheme="majorHAnsi" w:cstheme="majorHAnsi"/>
          <w:b/>
          <w:bCs/>
        </w:rPr>
        <w:t>Required Readings</w:t>
      </w:r>
    </w:p>
    <w:p w14:paraId="3A69BE95" w14:textId="4D3C1E05" w:rsidR="00AA46A4" w:rsidRPr="00BA179F" w:rsidRDefault="00AA46A4" w:rsidP="00471115">
      <w:pPr>
        <w:pStyle w:val="ListParagraph"/>
        <w:numPr>
          <w:ilvl w:val="0"/>
          <w:numId w:val="51"/>
        </w:numPr>
        <w:spacing w:after="0" w:line="240" w:lineRule="auto"/>
        <w:ind w:left="504"/>
        <w:contextualSpacing w:val="0"/>
        <w:rPr>
          <w:rFonts w:asciiTheme="majorHAnsi" w:hAnsiTheme="majorHAnsi" w:cstheme="majorHAnsi"/>
          <w:b/>
          <w:bCs/>
          <w:i/>
          <w:iCs/>
        </w:rPr>
      </w:pPr>
      <w:r w:rsidRPr="00BA179F">
        <w:rPr>
          <w:rFonts w:asciiTheme="majorHAnsi" w:hAnsiTheme="majorHAnsi" w:cstheme="majorHAnsi"/>
        </w:rPr>
        <w:t xml:space="preserve">Beck, J. S. (2021). </w:t>
      </w:r>
      <w:r w:rsidRPr="00BA179F">
        <w:rPr>
          <w:rFonts w:asciiTheme="majorHAnsi" w:hAnsiTheme="majorHAnsi" w:cstheme="majorHAnsi"/>
          <w:i/>
          <w:iCs/>
        </w:rPr>
        <w:t>Cognitive Behavior Therapy Basics and Beyond.</w:t>
      </w:r>
      <w:r w:rsidRPr="00BA179F">
        <w:rPr>
          <w:rFonts w:asciiTheme="majorHAnsi" w:hAnsiTheme="majorHAnsi" w:cstheme="majorHAnsi"/>
        </w:rPr>
        <w:t xml:space="preserve"> 3</w:t>
      </w:r>
      <w:r w:rsidRPr="00BA179F">
        <w:rPr>
          <w:rFonts w:asciiTheme="majorHAnsi" w:hAnsiTheme="majorHAnsi" w:cstheme="majorHAnsi"/>
          <w:vertAlign w:val="superscript"/>
        </w:rPr>
        <w:t>rd</w:t>
      </w:r>
      <w:r w:rsidRPr="00BA179F">
        <w:rPr>
          <w:rFonts w:asciiTheme="majorHAnsi" w:hAnsiTheme="majorHAnsi" w:cstheme="majorHAnsi"/>
        </w:rPr>
        <w:t xml:space="preserve"> Ed. NY: Guilford </w:t>
      </w:r>
      <w:r w:rsidRPr="00BA179F">
        <w:rPr>
          <w:rFonts w:asciiTheme="majorHAnsi" w:hAnsiTheme="majorHAnsi" w:cstheme="majorHAnsi"/>
          <w:b/>
          <w:bCs/>
          <w:i/>
          <w:iCs/>
        </w:rPr>
        <w:t>EBL</w:t>
      </w:r>
    </w:p>
    <w:p w14:paraId="5ED6EF91" w14:textId="301D41F7" w:rsidR="00AA46A4" w:rsidRPr="00E5403C" w:rsidRDefault="00AA46A4" w:rsidP="00471115">
      <w:pPr>
        <w:pStyle w:val="ListParagraph"/>
        <w:numPr>
          <w:ilvl w:val="1"/>
          <w:numId w:val="51"/>
        </w:numPr>
        <w:spacing w:after="0" w:line="240" w:lineRule="auto"/>
        <w:ind w:left="792"/>
        <w:contextualSpacing w:val="0"/>
        <w:rPr>
          <w:rFonts w:asciiTheme="majorHAnsi" w:hAnsiTheme="majorHAnsi" w:cstheme="majorHAnsi"/>
        </w:rPr>
      </w:pPr>
      <w:r w:rsidRPr="00BA179F">
        <w:rPr>
          <w:rFonts w:asciiTheme="majorHAnsi" w:hAnsiTheme="majorHAnsi" w:cstheme="majorHAnsi"/>
        </w:rPr>
        <w:t>Chapter 9: Treatment Planning (160-173).</w:t>
      </w:r>
    </w:p>
    <w:p w14:paraId="76B17F6A" w14:textId="613731E8" w:rsidR="00AA46A4" w:rsidRPr="00BA179F" w:rsidRDefault="00AA46A4" w:rsidP="00471115">
      <w:pPr>
        <w:pStyle w:val="ListParagraph"/>
        <w:numPr>
          <w:ilvl w:val="0"/>
          <w:numId w:val="51"/>
        </w:numPr>
        <w:spacing w:after="0" w:line="240" w:lineRule="auto"/>
        <w:ind w:left="504"/>
        <w:contextualSpacing w:val="0"/>
        <w:rPr>
          <w:rFonts w:asciiTheme="majorHAnsi" w:hAnsiTheme="majorHAnsi" w:cstheme="majorHAnsi"/>
          <w:bCs/>
          <w:iCs/>
        </w:rPr>
      </w:pPr>
      <w:r w:rsidRPr="00BA179F">
        <w:rPr>
          <w:rFonts w:asciiTheme="majorHAnsi" w:hAnsiTheme="majorHAnsi" w:cstheme="majorHAnsi"/>
        </w:rPr>
        <w:t xml:space="preserve">Wright, J., Brown, G. K., </w:t>
      </w:r>
      <w:proofErr w:type="spellStart"/>
      <w:r w:rsidRPr="00BA179F">
        <w:rPr>
          <w:rFonts w:asciiTheme="majorHAnsi" w:hAnsiTheme="majorHAnsi" w:cstheme="majorHAnsi"/>
        </w:rPr>
        <w:t>Thase</w:t>
      </w:r>
      <w:proofErr w:type="spellEnd"/>
      <w:r w:rsidRPr="00BA179F">
        <w:rPr>
          <w:rFonts w:asciiTheme="majorHAnsi" w:hAnsiTheme="majorHAnsi" w:cstheme="majorHAnsi"/>
        </w:rPr>
        <w:t xml:space="preserve">, M. E., &amp; Basco, M. R. (2017). Learning cognitive-behavioral therapy: An illustrated guide.  Washington, D.C.: American Psychiatric Publishing. </w:t>
      </w:r>
      <w:r w:rsidRPr="00BA179F">
        <w:rPr>
          <w:rFonts w:asciiTheme="majorHAnsi" w:hAnsiTheme="majorHAnsi" w:cstheme="majorHAnsi"/>
          <w:b/>
          <w:bCs/>
          <w:i/>
          <w:iCs/>
        </w:rPr>
        <w:t>EBL</w:t>
      </w:r>
    </w:p>
    <w:p w14:paraId="1271FB60" w14:textId="4B01CE45" w:rsidR="00AA46A4" w:rsidRPr="00BA179F" w:rsidRDefault="00AA46A4" w:rsidP="00471115">
      <w:pPr>
        <w:pStyle w:val="ListParagraph"/>
        <w:numPr>
          <w:ilvl w:val="1"/>
          <w:numId w:val="52"/>
        </w:numPr>
        <w:spacing w:after="0" w:line="240" w:lineRule="auto"/>
        <w:ind w:left="792"/>
        <w:contextualSpacing w:val="0"/>
        <w:rPr>
          <w:rFonts w:asciiTheme="majorHAnsi" w:hAnsiTheme="majorHAnsi" w:cstheme="majorHAnsi"/>
        </w:rPr>
      </w:pPr>
      <w:r w:rsidRPr="00BA179F">
        <w:rPr>
          <w:rFonts w:asciiTheme="majorHAnsi" w:hAnsiTheme="majorHAnsi" w:cstheme="majorHAnsi"/>
        </w:rPr>
        <w:t>Chapter 6: Behavioral methods I: Improving Mood, Increasing Energy, Completing Tasks and Solving Problems, 127-158.</w:t>
      </w:r>
    </w:p>
    <w:p w14:paraId="39C53AB6" w14:textId="73638D99" w:rsidR="00AA46A4" w:rsidRPr="00BA179F" w:rsidRDefault="00AA46A4" w:rsidP="00471115">
      <w:pPr>
        <w:pStyle w:val="ListParagraph"/>
        <w:numPr>
          <w:ilvl w:val="1"/>
          <w:numId w:val="52"/>
        </w:numPr>
        <w:spacing w:after="0" w:line="240" w:lineRule="auto"/>
        <w:ind w:left="792"/>
        <w:contextualSpacing w:val="0"/>
        <w:rPr>
          <w:rFonts w:asciiTheme="majorHAnsi" w:hAnsiTheme="majorHAnsi" w:cstheme="majorHAnsi"/>
        </w:rPr>
      </w:pPr>
      <w:r w:rsidRPr="00BA179F">
        <w:rPr>
          <w:rFonts w:asciiTheme="majorHAnsi" w:hAnsiTheme="majorHAnsi" w:cstheme="majorHAnsi"/>
        </w:rPr>
        <w:t>Chapter 7: Behavioral methods II: Reducing Anxiety and Breaking Patterns of Avoidance, 159-186</w:t>
      </w:r>
    </w:p>
    <w:p w14:paraId="5E6A31BB" w14:textId="7C4D4499" w:rsidR="00AA46A4" w:rsidRPr="00BA179F" w:rsidRDefault="00AA46A4" w:rsidP="00471115">
      <w:pPr>
        <w:pStyle w:val="ListParagraph"/>
        <w:numPr>
          <w:ilvl w:val="1"/>
          <w:numId w:val="52"/>
        </w:numPr>
        <w:spacing w:after="0" w:line="240" w:lineRule="auto"/>
        <w:ind w:left="792"/>
        <w:contextualSpacing w:val="0"/>
        <w:rPr>
          <w:rFonts w:asciiTheme="majorHAnsi" w:hAnsiTheme="majorHAnsi" w:cstheme="majorHAnsi"/>
        </w:rPr>
      </w:pPr>
      <w:r w:rsidRPr="00BA179F">
        <w:rPr>
          <w:rFonts w:asciiTheme="majorHAnsi" w:hAnsiTheme="majorHAnsi" w:cstheme="majorHAnsi"/>
        </w:rPr>
        <w:t>Chapter 8: Modifying Schemas, 187-214.</w:t>
      </w:r>
    </w:p>
    <w:p w14:paraId="2B02B611" w14:textId="77777777" w:rsidR="00AA46A4" w:rsidRPr="00E5702B" w:rsidRDefault="00AA46A4" w:rsidP="00E5702B">
      <w:pPr>
        <w:spacing w:line="240" w:lineRule="auto"/>
        <w:ind w:firstLine="720"/>
        <w:contextualSpacing/>
        <w:rPr>
          <w:rFonts w:asciiTheme="majorHAnsi" w:hAnsiTheme="majorHAnsi" w:cstheme="majorHAnsi"/>
        </w:rPr>
      </w:pPr>
    </w:p>
    <w:p w14:paraId="4451ACC7" w14:textId="6F6012CD" w:rsidR="00AA46A4" w:rsidRPr="00E5702B" w:rsidRDefault="00AA46A4" w:rsidP="007522D5">
      <w:pPr>
        <w:spacing w:before="120" w:after="120" w:line="240" w:lineRule="auto"/>
        <w:ind w:left="144"/>
        <w:rPr>
          <w:rFonts w:asciiTheme="majorHAnsi" w:hAnsiTheme="majorHAnsi" w:cstheme="majorHAnsi"/>
          <w:b/>
          <w:bCs/>
        </w:rPr>
      </w:pPr>
      <w:r w:rsidRPr="00E5702B">
        <w:rPr>
          <w:rFonts w:asciiTheme="majorHAnsi" w:hAnsiTheme="majorHAnsi" w:cstheme="majorHAnsi"/>
          <w:b/>
          <w:bCs/>
        </w:rPr>
        <w:t>Recommended Readings</w:t>
      </w:r>
    </w:p>
    <w:p w14:paraId="0C5E249D" w14:textId="07662708" w:rsidR="00AA46A4" w:rsidRPr="007522D5" w:rsidRDefault="00AA46A4" w:rsidP="00471115">
      <w:pPr>
        <w:pStyle w:val="ListParagraph"/>
        <w:numPr>
          <w:ilvl w:val="0"/>
          <w:numId w:val="53"/>
        </w:numPr>
        <w:spacing w:before="120" w:after="120" w:line="240" w:lineRule="auto"/>
        <w:ind w:left="504"/>
        <w:contextualSpacing w:val="0"/>
        <w:rPr>
          <w:rFonts w:asciiTheme="majorHAnsi" w:hAnsiTheme="majorHAnsi" w:cstheme="majorHAnsi"/>
          <w:b/>
          <w:bCs/>
          <w:i/>
          <w:iCs/>
        </w:rPr>
      </w:pPr>
      <w:r w:rsidRPr="007522D5">
        <w:rPr>
          <w:rFonts w:asciiTheme="majorHAnsi" w:hAnsiTheme="majorHAnsi" w:cstheme="majorHAnsi"/>
        </w:rPr>
        <w:t xml:space="preserve">Beck, J. S. (2021). </w:t>
      </w:r>
      <w:r w:rsidRPr="007522D5">
        <w:rPr>
          <w:rFonts w:asciiTheme="majorHAnsi" w:hAnsiTheme="majorHAnsi" w:cstheme="majorHAnsi"/>
          <w:i/>
          <w:iCs/>
        </w:rPr>
        <w:t>Cognitive Behavior Therapy Basics and Beyond.</w:t>
      </w:r>
      <w:r w:rsidRPr="007522D5">
        <w:rPr>
          <w:rFonts w:asciiTheme="majorHAnsi" w:hAnsiTheme="majorHAnsi" w:cstheme="majorHAnsi"/>
        </w:rPr>
        <w:t xml:space="preserve"> 3</w:t>
      </w:r>
      <w:r w:rsidRPr="007522D5">
        <w:rPr>
          <w:rFonts w:asciiTheme="majorHAnsi" w:hAnsiTheme="majorHAnsi" w:cstheme="majorHAnsi"/>
          <w:vertAlign w:val="superscript"/>
        </w:rPr>
        <w:t>rd</w:t>
      </w:r>
      <w:r w:rsidRPr="007522D5">
        <w:rPr>
          <w:rFonts w:asciiTheme="majorHAnsi" w:hAnsiTheme="majorHAnsi" w:cstheme="majorHAnsi"/>
        </w:rPr>
        <w:t xml:space="preserve"> Ed. NY: Guilford </w:t>
      </w:r>
      <w:r w:rsidRPr="007522D5">
        <w:rPr>
          <w:rFonts w:asciiTheme="majorHAnsi" w:hAnsiTheme="majorHAnsi" w:cstheme="majorHAnsi"/>
          <w:b/>
          <w:bCs/>
          <w:i/>
          <w:iCs/>
        </w:rPr>
        <w:t>EBL</w:t>
      </w:r>
    </w:p>
    <w:p w14:paraId="12AF581B" w14:textId="52B3299E" w:rsidR="00AA46A4" w:rsidRPr="007522D5" w:rsidRDefault="00AA46A4" w:rsidP="00471115">
      <w:pPr>
        <w:pStyle w:val="ListParagraph"/>
        <w:numPr>
          <w:ilvl w:val="0"/>
          <w:numId w:val="54"/>
        </w:numPr>
        <w:spacing w:line="240" w:lineRule="auto"/>
        <w:rPr>
          <w:rFonts w:asciiTheme="majorHAnsi" w:hAnsiTheme="majorHAnsi" w:cstheme="majorHAnsi"/>
        </w:rPr>
      </w:pPr>
      <w:r w:rsidRPr="007522D5">
        <w:rPr>
          <w:rFonts w:asciiTheme="majorHAnsi" w:hAnsiTheme="majorHAnsi" w:cstheme="majorHAnsi"/>
        </w:rPr>
        <w:t>Chapter 12:</w:t>
      </w:r>
      <w:r w:rsidR="007522D5">
        <w:rPr>
          <w:rFonts w:asciiTheme="majorHAnsi" w:hAnsiTheme="majorHAnsi" w:cstheme="majorHAnsi"/>
        </w:rPr>
        <w:t xml:space="preserve"> </w:t>
      </w:r>
      <w:r w:rsidRPr="007522D5">
        <w:rPr>
          <w:rFonts w:asciiTheme="majorHAnsi" w:hAnsiTheme="majorHAnsi" w:cstheme="majorHAnsi"/>
        </w:rPr>
        <w:t>Identifying Automatic Thoughts (210-226)</w:t>
      </w:r>
    </w:p>
    <w:p w14:paraId="6BD3B8B5" w14:textId="2F0D298E" w:rsidR="00AA46A4" w:rsidRPr="007522D5" w:rsidRDefault="00AA46A4" w:rsidP="00471115">
      <w:pPr>
        <w:pStyle w:val="ListParagraph"/>
        <w:numPr>
          <w:ilvl w:val="0"/>
          <w:numId w:val="54"/>
        </w:numPr>
        <w:spacing w:line="240" w:lineRule="auto"/>
        <w:rPr>
          <w:rFonts w:asciiTheme="majorHAnsi" w:hAnsiTheme="majorHAnsi" w:cstheme="majorHAnsi"/>
        </w:rPr>
      </w:pPr>
      <w:r w:rsidRPr="007522D5">
        <w:rPr>
          <w:rFonts w:asciiTheme="majorHAnsi" w:hAnsiTheme="majorHAnsi" w:cstheme="majorHAnsi"/>
        </w:rPr>
        <w:t>Chapter 14:</w:t>
      </w:r>
      <w:r w:rsidR="007522D5">
        <w:rPr>
          <w:rFonts w:asciiTheme="majorHAnsi" w:hAnsiTheme="majorHAnsi" w:cstheme="majorHAnsi"/>
        </w:rPr>
        <w:t xml:space="preserve"> </w:t>
      </w:r>
      <w:r w:rsidRPr="007522D5">
        <w:rPr>
          <w:rFonts w:asciiTheme="majorHAnsi" w:hAnsiTheme="majorHAnsi" w:cstheme="majorHAnsi"/>
        </w:rPr>
        <w:t>Evaluating Automatic Thoughts (239-259)</w:t>
      </w:r>
    </w:p>
    <w:p w14:paraId="29113631" w14:textId="47AA0DC5" w:rsidR="00AA46A4" w:rsidRPr="007522D5" w:rsidRDefault="00AA46A4" w:rsidP="00471115">
      <w:pPr>
        <w:pStyle w:val="ListParagraph"/>
        <w:numPr>
          <w:ilvl w:val="0"/>
          <w:numId w:val="54"/>
        </w:numPr>
        <w:spacing w:line="240" w:lineRule="auto"/>
        <w:rPr>
          <w:rFonts w:asciiTheme="majorHAnsi" w:hAnsiTheme="majorHAnsi" w:cstheme="majorHAnsi"/>
        </w:rPr>
      </w:pPr>
      <w:r w:rsidRPr="007522D5">
        <w:rPr>
          <w:rFonts w:asciiTheme="majorHAnsi" w:hAnsiTheme="majorHAnsi" w:cstheme="majorHAnsi"/>
        </w:rPr>
        <w:t>Chapter 18:</w:t>
      </w:r>
      <w:r w:rsidR="007522D5">
        <w:rPr>
          <w:rFonts w:asciiTheme="majorHAnsi" w:hAnsiTheme="majorHAnsi" w:cstheme="majorHAnsi"/>
        </w:rPr>
        <w:t xml:space="preserve"> </w:t>
      </w:r>
      <w:r w:rsidRPr="007522D5">
        <w:rPr>
          <w:rFonts w:asciiTheme="majorHAnsi" w:hAnsiTheme="majorHAnsi" w:cstheme="majorHAnsi"/>
        </w:rPr>
        <w:t>Modifying Beliefs (303-321)</w:t>
      </w:r>
    </w:p>
    <w:p w14:paraId="28C1B633" w14:textId="1B0AC64D" w:rsidR="00AA46A4" w:rsidRPr="007522D5" w:rsidRDefault="00AA46A4" w:rsidP="00471115">
      <w:pPr>
        <w:pStyle w:val="ListParagraph"/>
        <w:numPr>
          <w:ilvl w:val="0"/>
          <w:numId w:val="53"/>
        </w:numPr>
        <w:spacing w:after="0" w:line="240" w:lineRule="auto"/>
        <w:ind w:left="504"/>
        <w:contextualSpacing w:val="0"/>
        <w:rPr>
          <w:rFonts w:asciiTheme="majorHAnsi" w:hAnsiTheme="majorHAnsi" w:cstheme="majorHAnsi"/>
          <w:b/>
          <w:bCs/>
          <w:i/>
          <w:iCs/>
        </w:rPr>
      </w:pPr>
      <w:bookmarkStart w:id="17" w:name="_Hlk94968346"/>
      <w:r w:rsidRPr="007522D5">
        <w:rPr>
          <w:rFonts w:asciiTheme="majorHAnsi" w:hAnsiTheme="majorHAnsi" w:cstheme="majorHAnsi"/>
        </w:rPr>
        <w:lastRenderedPageBreak/>
        <w:t xml:space="preserve">Wright, J., Brown, G. K., </w:t>
      </w:r>
      <w:proofErr w:type="spellStart"/>
      <w:r w:rsidRPr="007522D5">
        <w:rPr>
          <w:rFonts w:asciiTheme="majorHAnsi" w:hAnsiTheme="majorHAnsi" w:cstheme="majorHAnsi"/>
        </w:rPr>
        <w:t>Thase</w:t>
      </w:r>
      <w:proofErr w:type="spellEnd"/>
      <w:r w:rsidRPr="007522D5">
        <w:rPr>
          <w:rFonts w:asciiTheme="majorHAnsi" w:hAnsiTheme="majorHAnsi" w:cstheme="majorHAnsi"/>
        </w:rPr>
        <w:t xml:space="preserve">, M. E., &amp; Basco, M. R.  </w:t>
      </w:r>
      <w:bookmarkEnd w:id="17"/>
      <w:r w:rsidRPr="007522D5">
        <w:rPr>
          <w:rFonts w:asciiTheme="majorHAnsi" w:hAnsiTheme="majorHAnsi" w:cstheme="majorHAnsi"/>
        </w:rPr>
        <w:t xml:space="preserve">(2017).  Learning cognitive-behavioral therapy: An illustrated guide.  Washington, D.C.: American Psychiatric Publishing. </w:t>
      </w:r>
      <w:r w:rsidRPr="007522D5">
        <w:rPr>
          <w:rFonts w:asciiTheme="majorHAnsi" w:hAnsiTheme="majorHAnsi" w:cstheme="majorHAnsi"/>
          <w:b/>
          <w:bCs/>
          <w:i/>
          <w:iCs/>
        </w:rPr>
        <w:t>EBL</w:t>
      </w:r>
    </w:p>
    <w:p w14:paraId="2A778703" w14:textId="77777777" w:rsidR="00AA46A4" w:rsidRPr="007522D5" w:rsidRDefault="00AA46A4" w:rsidP="00471115">
      <w:pPr>
        <w:pStyle w:val="ListParagraph"/>
        <w:numPr>
          <w:ilvl w:val="0"/>
          <w:numId w:val="55"/>
        </w:numPr>
        <w:spacing w:line="240" w:lineRule="auto"/>
        <w:rPr>
          <w:rFonts w:asciiTheme="majorHAnsi" w:eastAsia="Times New Roman" w:hAnsiTheme="majorHAnsi" w:cstheme="majorHAnsi"/>
          <w:color w:val="222222"/>
        </w:rPr>
      </w:pPr>
      <w:r w:rsidRPr="007522D5">
        <w:rPr>
          <w:rFonts w:asciiTheme="majorHAnsi" w:hAnsiTheme="majorHAnsi" w:cstheme="majorHAnsi"/>
        </w:rPr>
        <w:t>Chapter 3:  Assessment and Formulation/Learning Exercise 3-1:  45-64.</w:t>
      </w:r>
    </w:p>
    <w:p w14:paraId="468358AE" w14:textId="77777777" w:rsidR="00AA46A4" w:rsidRPr="007522D5" w:rsidRDefault="00AA46A4" w:rsidP="00471115">
      <w:pPr>
        <w:pStyle w:val="ListParagraph"/>
        <w:numPr>
          <w:ilvl w:val="0"/>
          <w:numId w:val="55"/>
        </w:numPr>
        <w:spacing w:line="240" w:lineRule="auto"/>
        <w:rPr>
          <w:rFonts w:asciiTheme="majorHAnsi" w:hAnsiTheme="majorHAnsi" w:cstheme="majorHAnsi"/>
        </w:rPr>
      </w:pPr>
      <w:r w:rsidRPr="007522D5">
        <w:rPr>
          <w:rFonts w:asciiTheme="majorHAnsi" w:hAnsiTheme="majorHAnsi" w:cstheme="majorHAnsi"/>
        </w:rPr>
        <w:t>Chapter 4:  Structuring and Educating, 65-88.</w:t>
      </w:r>
    </w:p>
    <w:p w14:paraId="1F49C168" w14:textId="761D7F92" w:rsidR="00AA46A4" w:rsidRPr="007522D5" w:rsidRDefault="00AA46A4" w:rsidP="00471115">
      <w:pPr>
        <w:pStyle w:val="ListParagraph"/>
        <w:numPr>
          <w:ilvl w:val="0"/>
          <w:numId w:val="55"/>
        </w:numPr>
        <w:spacing w:line="240" w:lineRule="auto"/>
        <w:rPr>
          <w:rFonts w:asciiTheme="majorHAnsi" w:hAnsiTheme="majorHAnsi" w:cstheme="majorHAnsi"/>
        </w:rPr>
      </w:pPr>
      <w:r w:rsidRPr="007522D5">
        <w:rPr>
          <w:rFonts w:asciiTheme="majorHAnsi" w:hAnsiTheme="majorHAnsi" w:cstheme="majorHAnsi"/>
        </w:rPr>
        <w:t>Chapter 5:  Working with Automatic Thoughts, 93-126</w:t>
      </w:r>
      <w:r w:rsidRPr="007522D5">
        <w:rPr>
          <w:rFonts w:asciiTheme="majorHAnsi" w:eastAsia="Times New Roman" w:hAnsiTheme="majorHAnsi" w:cstheme="majorHAnsi"/>
          <w:vanish/>
        </w:rPr>
        <w:t xml:space="preserve"> You +1'd this publicly. </w:t>
      </w:r>
      <w:hyperlink r:id="rId46" w:history="1">
        <w:r w:rsidRPr="007522D5">
          <w:rPr>
            <w:rFonts w:asciiTheme="majorHAnsi" w:eastAsia="Times New Roman" w:hAnsiTheme="majorHAnsi" w:cstheme="majorHAnsi"/>
            <w:vanish/>
          </w:rPr>
          <w:t>Undo</w:t>
        </w:r>
      </w:hyperlink>
    </w:p>
    <w:p w14:paraId="6B8D8008" w14:textId="423C8220" w:rsidR="00AA46A4" w:rsidRPr="00E5702B" w:rsidRDefault="00AA46A4" w:rsidP="00E5403C">
      <w:pPr>
        <w:spacing w:before="120" w:after="120" w:line="240" w:lineRule="auto"/>
        <w:ind w:left="1440" w:hanging="1440"/>
        <w:contextualSpacing/>
        <w:rPr>
          <w:rFonts w:asciiTheme="majorHAnsi" w:hAnsiTheme="majorHAnsi" w:cstheme="majorHAnsi"/>
          <w:b/>
        </w:rPr>
      </w:pPr>
      <w:r w:rsidRPr="00674534">
        <w:rPr>
          <w:rFonts w:asciiTheme="majorHAnsi" w:hAnsiTheme="majorHAnsi" w:cstheme="majorHAnsi"/>
          <w:b/>
          <w:sz w:val="24"/>
          <w:szCs w:val="24"/>
        </w:rPr>
        <w:t>Module 11</w:t>
      </w:r>
      <w:r w:rsidR="007522D5" w:rsidRPr="00674534">
        <w:rPr>
          <w:rFonts w:asciiTheme="majorHAnsi" w:hAnsiTheme="majorHAnsi" w:cstheme="majorHAnsi"/>
          <w:b/>
          <w:sz w:val="24"/>
          <w:szCs w:val="24"/>
        </w:rPr>
        <w:t xml:space="preserve"> </w:t>
      </w:r>
      <w:r w:rsidR="007522D5">
        <w:rPr>
          <w:rFonts w:asciiTheme="majorHAnsi" w:hAnsiTheme="majorHAnsi" w:cstheme="majorHAnsi"/>
          <w:b/>
        </w:rPr>
        <w:t xml:space="preserve">- </w:t>
      </w:r>
      <w:r w:rsidRPr="00E5702B">
        <w:rPr>
          <w:rFonts w:asciiTheme="majorHAnsi" w:hAnsiTheme="majorHAnsi" w:cstheme="majorHAnsi"/>
          <w:b/>
        </w:rPr>
        <w:t xml:space="preserve">Negotiating the </w:t>
      </w:r>
      <w:r w:rsidR="007522D5">
        <w:rPr>
          <w:rFonts w:asciiTheme="majorHAnsi" w:hAnsiTheme="majorHAnsi" w:cstheme="majorHAnsi"/>
          <w:b/>
        </w:rPr>
        <w:t>m</w:t>
      </w:r>
      <w:r w:rsidRPr="00E5702B">
        <w:rPr>
          <w:rFonts w:asciiTheme="majorHAnsi" w:hAnsiTheme="majorHAnsi" w:cstheme="majorHAnsi"/>
          <w:b/>
        </w:rPr>
        <w:t xml:space="preserve">iddle </w:t>
      </w:r>
      <w:r w:rsidR="007522D5">
        <w:rPr>
          <w:rFonts w:asciiTheme="majorHAnsi" w:hAnsiTheme="majorHAnsi" w:cstheme="majorHAnsi"/>
          <w:b/>
        </w:rPr>
        <w:t>p</w:t>
      </w:r>
      <w:r w:rsidRPr="00E5702B">
        <w:rPr>
          <w:rFonts w:asciiTheme="majorHAnsi" w:hAnsiTheme="majorHAnsi" w:cstheme="majorHAnsi"/>
          <w:b/>
        </w:rPr>
        <w:t xml:space="preserve">hase of </w:t>
      </w:r>
      <w:r w:rsidR="007522D5">
        <w:rPr>
          <w:rFonts w:asciiTheme="majorHAnsi" w:hAnsiTheme="majorHAnsi" w:cstheme="majorHAnsi"/>
          <w:b/>
        </w:rPr>
        <w:t>t</w:t>
      </w:r>
      <w:r w:rsidRPr="00E5702B">
        <w:rPr>
          <w:rFonts w:asciiTheme="majorHAnsi" w:hAnsiTheme="majorHAnsi" w:cstheme="majorHAnsi"/>
          <w:b/>
        </w:rPr>
        <w:t xml:space="preserve">reatment: Enhancing </w:t>
      </w:r>
      <w:r w:rsidR="007522D5">
        <w:rPr>
          <w:rFonts w:asciiTheme="majorHAnsi" w:hAnsiTheme="majorHAnsi" w:cstheme="majorHAnsi"/>
          <w:b/>
        </w:rPr>
        <w:t>s</w:t>
      </w:r>
      <w:r w:rsidRPr="00E5702B">
        <w:rPr>
          <w:rFonts w:asciiTheme="majorHAnsi" w:hAnsiTheme="majorHAnsi" w:cstheme="majorHAnsi"/>
          <w:b/>
        </w:rPr>
        <w:t xml:space="preserve">tability, </w:t>
      </w:r>
      <w:r w:rsidR="007522D5">
        <w:rPr>
          <w:rFonts w:asciiTheme="majorHAnsi" w:hAnsiTheme="majorHAnsi" w:cstheme="majorHAnsi"/>
          <w:b/>
        </w:rPr>
        <w:t>b</w:t>
      </w:r>
      <w:r w:rsidRPr="00E5702B">
        <w:rPr>
          <w:rFonts w:asciiTheme="majorHAnsi" w:hAnsiTheme="majorHAnsi" w:cstheme="majorHAnsi"/>
          <w:b/>
        </w:rPr>
        <w:t xml:space="preserve">uilding </w:t>
      </w:r>
      <w:r w:rsidR="007522D5">
        <w:rPr>
          <w:rFonts w:asciiTheme="majorHAnsi" w:hAnsiTheme="majorHAnsi" w:cstheme="majorHAnsi"/>
          <w:b/>
        </w:rPr>
        <w:t>r</w:t>
      </w:r>
      <w:r w:rsidRPr="00E5702B">
        <w:rPr>
          <w:rFonts w:asciiTheme="majorHAnsi" w:hAnsiTheme="majorHAnsi" w:cstheme="majorHAnsi"/>
          <w:b/>
        </w:rPr>
        <w:t xml:space="preserve">elationships, </w:t>
      </w:r>
      <w:r w:rsidR="007522D5">
        <w:rPr>
          <w:rFonts w:asciiTheme="majorHAnsi" w:hAnsiTheme="majorHAnsi" w:cstheme="majorHAnsi"/>
          <w:b/>
        </w:rPr>
        <w:t>m</w:t>
      </w:r>
      <w:r w:rsidRPr="00E5702B">
        <w:rPr>
          <w:rFonts w:asciiTheme="majorHAnsi" w:hAnsiTheme="majorHAnsi" w:cstheme="majorHAnsi"/>
          <w:b/>
        </w:rPr>
        <w:t>anaging</w:t>
      </w:r>
      <w:r w:rsidR="00E5403C">
        <w:rPr>
          <w:rFonts w:asciiTheme="majorHAnsi" w:hAnsiTheme="majorHAnsi" w:cstheme="majorHAnsi"/>
          <w:b/>
        </w:rPr>
        <w:t xml:space="preserve"> </w:t>
      </w:r>
      <w:r w:rsidR="007522D5">
        <w:rPr>
          <w:rFonts w:asciiTheme="majorHAnsi" w:hAnsiTheme="majorHAnsi" w:cstheme="majorHAnsi"/>
          <w:b/>
        </w:rPr>
        <w:t>s</w:t>
      </w:r>
      <w:r w:rsidRPr="00E5702B">
        <w:rPr>
          <w:rFonts w:asciiTheme="majorHAnsi" w:hAnsiTheme="majorHAnsi" w:cstheme="majorHAnsi"/>
          <w:b/>
        </w:rPr>
        <w:t xml:space="preserve">ymptoms, </w:t>
      </w:r>
      <w:r w:rsidR="007522D5">
        <w:rPr>
          <w:rFonts w:asciiTheme="majorHAnsi" w:hAnsiTheme="majorHAnsi" w:cstheme="majorHAnsi"/>
          <w:b/>
        </w:rPr>
        <w:t>a</w:t>
      </w:r>
      <w:r w:rsidRPr="00E5702B">
        <w:rPr>
          <w:rFonts w:asciiTheme="majorHAnsi" w:hAnsiTheme="majorHAnsi" w:cstheme="majorHAnsi"/>
          <w:b/>
        </w:rPr>
        <w:t xml:space="preserve">ffect </w:t>
      </w:r>
      <w:r w:rsidR="007522D5">
        <w:rPr>
          <w:rFonts w:asciiTheme="majorHAnsi" w:hAnsiTheme="majorHAnsi" w:cstheme="majorHAnsi"/>
          <w:b/>
        </w:rPr>
        <w:t>r</w:t>
      </w:r>
      <w:r w:rsidRPr="00E5702B">
        <w:rPr>
          <w:rFonts w:asciiTheme="majorHAnsi" w:hAnsiTheme="majorHAnsi" w:cstheme="majorHAnsi"/>
          <w:b/>
        </w:rPr>
        <w:t>egulation</w:t>
      </w:r>
    </w:p>
    <w:p w14:paraId="0B25CF45"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448D494E" w14:textId="3B5C0BB4" w:rsidR="00E5702B" w:rsidRDefault="00E5702B" w:rsidP="00E5702B">
      <w:pPr>
        <w:spacing w:before="120" w:after="120" w:line="240" w:lineRule="auto"/>
        <w:ind w:left="144"/>
        <w:rPr>
          <w:b/>
          <w:bCs/>
        </w:rPr>
      </w:pPr>
      <w:r>
        <w:rPr>
          <w:b/>
          <w:bCs/>
        </w:rPr>
        <w:t>Module Description</w:t>
      </w:r>
    </w:p>
    <w:p w14:paraId="5539C138" w14:textId="7447813D" w:rsidR="007522D5" w:rsidRPr="007522D5" w:rsidRDefault="007522D5" w:rsidP="007522D5">
      <w:pPr>
        <w:spacing w:after="0" w:line="240" w:lineRule="auto"/>
        <w:ind w:left="144"/>
        <w:rPr>
          <w:rFonts w:asciiTheme="majorHAnsi" w:hAnsiTheme="majorHAnsi" w:cstheme="majorHAnsi"/>
          <w:bCs/>
        </w:rPr>
      </w:pPr>
      <w:r>
        <w:rPr>
          <w:rFonts w:asciiTheme="majorHAnsi" w:hAnsiTheme="majorHAnsi" w:cstheme="majorHAnsi"/>
          <w:bCs/>
        </w:rPr>
        <w:t>This module</w:t>
      </w:r>
      <w:r w:rsidRPr="00E5702B">
        <w:rPr>
          <w:rFonts w:asciiTheme="majorHAnsi" w:hAnsiTheme="majorHAnsi" w:cstheme="majorHAnsi"/>
          <w:bCs/>
        </w:rPr>
        <w:t xml:space="preserve"> will focus on the impact of trauma and oppression requiring an integrative approach to clinical work.</w:t>
      </w:r>
    </w:p>
    <w:p w14:paraId="320D6ED9"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7034DB3B" w14:textId="5D3688F4" w:rsidR="00AA46A4" w:rsidRPr="007522D5" w:rsidRDefault="00E5702B" w:rsidP="007522D5">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59406011" w14:textId="2B9601D2" w:rsidR="00AA46A4" w:rsidRPr="00E5702B" w:rsidRDefault="00E5403C" w:rsidP="00471115">
      <w:pPr>
        <w:numPr>
          <w:ilvl w:val="0"/>
          <w:numId w:val="56"/>
        </w:numPr>
        <w:spacing w:after="0" w:line="240" w:lineRule="auto"/>
        <w:ind w:left="504"/>
        <w:rPr>
          <w:rFonts w:asciiTheme="majorHAnsi" w:hAnsiTheme="majorHAnsi" w:cstheme="majorHAnsi"/>
        </w:rPr>
      </w:pPr>
      <w:r>
        <w:rPr>
          <w:rFonts w:asciiTheme="majorHAnsi" w:hAnsiTheme="majorHAnsi" w:cstheme="majorHAnsi"/>
        </w:rPr>
        <w:t>A</w:t>
      </w:r>
      <w:r w:rsidR="00AA46A4" w:rsidRPr="00E5702B">
        <w:rPr>
          <w:rFonts w:asciiTheme="majorHAnsi" w:hAnsiTheme="majorHAnsi" w:cstheme="majorHAnsi"/>
        </w:rPr>
        <w:t>rticulate the rationale and disadvantages of the use of psychodynamic and cognitive-behavioral theory and techniques with psychopharmacology</w:t>
      </w:r>
    </w:p>
    <w:p w14:paraId="15B25C59" w14:textId="77777777" w:rsidR="00AA46A4" w:rsidRPr="00E5702B" w:rsidRDefault="00AA46A4" w:rsidP="00471115">
      <w:pPr>
        <w:numPr>
          <w:ilvl w:val="0"/>
          <w:numId w:val="56"/>
        </w:numPr>
        <w:spacing w:after="0" w:line="240" w:lineRule="auto"/>
        <w:ind w:left="504"/>
        <w:rPr>
          <w:rFonts w:asciiTheme="majorHAnsi" w:hAnsiTheme="majorHAnsi" w:cstheme="majorHAnsi"/>
        </w:rPr>
      </w:pPr>
      <w:r w:rsidRPr="00E5702B">
        <w:rPr>
          <w:rFonts w:asciiTheme="majorHAnsi" w:hAnsiTheme="majorHAnsi" w:cstheme="majorHAnsi"/>
        </w:rPr>
        <w:t>Demonstrate understanding the impact of trauma including racial oppression on treatment and integrative clinical work</w:t>
      </w:r>
    </w:p>
    <w:p w14:paraId="2B71BD6F" w14:textId="237B0C9E" w:rsidR="00AA46A4" w:rsidRPr="007522D5" w:rsidRDefault="00E5403C" w:rsidP="00471115">
      <w:pPr>
        <w:numPr>
          <w:ilvl w:val="0"/>
          <w:numId w:val="56"/>
        </w:numPr>
        <w:spacing w:after="0" w:line="240" w:lineRule="auto"/>
        <w:ind w:left="504"/>
        <w:rPr>
          <w:rFonts w:asciiTheme="majorHAnsi" w:hAnsiTheme="majorHAnsi" w:cstheme="majorHAnsi"/>
        </w:rPr>
      </w:pPr>
      <w:r>
        <w:rPr>
          <w:rFonts w:asciiTheme="majorHAnsi" w:hAnsiTheme="majorHAnsi" w:cstheme="majorHAnsi"/>
        </w:rPr>
        <w:t>Describe</w:t>
      </w:r>
      <w:r w:rsidR="00AA46A4" w:rsidRPr="00E5702B">
        <w:rPr>
          <w:rFonts w:asciiTheme="majorHAnsi" w:hAnsiTheme="majorHAnsi" w:cstheme="majorHAnsi"/>
        </w:rPr>
        <w:t xml:space="preserve"> how behavioral interventions can enhance the integration of body-mind-spirit to facilitate personal meaning systems of clients.</w:t>
      </w:r>
    </w:p>
    <w:p w14:paraId="6AC8A7CB" w14:textId="3B66B3F6" w:rsidR="00AA46A4" w:rsidRPr="00E5702B" w:rsidRDefault="00AA46A4" w:rsidP="007522D5">
      <w:pPr>
        <w:spacing w:before="120" w:after="120" w:line="240" w:lineRule="auto"/>
        <w:ind w:left="144"/>
        <w:rPr>
          <w:rFonts w:asciiTheme="majorHAnsi" w:hAnsiTheme="majorHAnsi" w:cstheme="majorHAnsi"/>
        </w:rPr>
      </w:pPr>
      <w:r w:rsidRPr="00E5702B">
        <w:rPr>
          <w:rFonts w:asciiTheme="majorHAnsi" w:hAnsiTheme="majorHAnsi" w:cstheme="majorHAnsi"/>
          <w:b/>
          <w:bCs/>
        </w:rPr>
        <w:t>Class Exercises</w:t>
      </w:r>
    </w:p>
    <w:p w14:paraId="2EDA02B8" w14:textId="7CD4A155" w:rsidR="00AA46A4" w:rsidRPr="00E5702B" w:rsidRDefault="00AA46A4" w:rsidP="00471115">
      <w:pPr>
        <w:pStyle w:val="ListParagraph"/>
        <w:numPr>
          <w:ilvl w:val="0"/>
          <w:numId w:val="19"/>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 xml:space="preserve">Case: “Susan” in Northcut &amp; </w:t>
      </w:r>
      <w:r w:rsidR="00733048">
        <w:rPr>
          <w:rFonts w:asciiTheme="majorHAnsi" w:hAnsiTheme="majorHAnsi" w:cstheme="majorHAnsi"/>
          <w:bCs/>
        </w:rPr>
        <w:t>Kienow’s</w:t>
      </w:r>
      <w:r w:rsidRPr="00E5702B">
        <w:rPr>
          <w:rFonts w:asciiTheme="majorHAnsi" w:hAnsiTheme="majorHAnsi" w:cstheme="majorHAnsi"/>
          <w:bCs/>
        </w:rPr>
        <w:t xml:space="preserve"> article </w:t>
      </w:r>
    </w:p>
    <w:p w14:paraId="7CA71CF0" w14:textId="0AB1C74B" w:rsidR="00AA46A4" w:rsidRPr="00E5702B" w:rsidRDefault="00AA46A4" w:rsidP="00471115">
      <w:pPr>
        <w:pStyle w:val="ListParagraph"/>
        <w:numPr>
          <w:ilvl w:val="1"/>
          <w:numId w:val="10"/>
        </w:numPr>
        <w:spacing w:after="0" w:line="240" w:lineRule="auto"/>
        <w:ind w:left="792"/>
        <w:rPr>
          <w:rFonts w:asciiTheme="majorHAnsi" w:hAnsiTheme="majorHAnsi" w:cstheme="majorHAnsi"/>
          <w:bCs/>
        </w:rPr>
      </w:pPr>
      <w:r w:rsidRPr="00E5702B">
        <w:rPr>
          <w:rFonts w:asciiTheme="majorHAnsi" w:hAnsiTheme="majorHAnsi" w:cstheme="majorHAnsi"/>
          <w:bCs/>
        </w:rPr>
        <w:t>We will discuss the biological, psychological, and sociological reasons that made CBT (or PD) alone, ineffective with “Susan”? Why was CBT necessary?</w:t>
      </w:r>
    </w:p>
    <w:p w14:paraId="320E2A0F" w14:textId="2F4BD186" w:rsidR="00AA46A4" w:rsidRPr="00E5702B" w:rsidRDefault="00AA46A4" w:rsidP="00471115">
      <w:pPr>
        <w:numPr>
          <w:ilvl w:val="1"/>
          <w:numId w:val="10"/>
        </w:numPr>
        <w:spacing w:after="0" w:line="240" w:lineRule="auto"/>
        <w:ind w:left="792"/>
        <w:rPr>
          <w:rFonts w:asciiTheme="majorHAnsi" w:hAnsiTheme="majorHAnsi" w:cstheme="majorHAnsi"/>
          <w:bCs/>
        </w:rPr>
      </w:pPr>
      <w:r w:rsidRPr="00E5702B">
        <w:rPr>
          <w:rFonts w:asciiTheme="majorHAnsi" w:hAnsiTheme="majorHAnsi" w:cstheme="majorHAnsi"/>
          <w:bCs/>
        </w:rPr>
        <w:t>What were the dangers of integrating different methods? How and when would you integrate and how would you communicate that to Susan?</w:t>
      </w:r>
    </w:p>
    <w:p w14:paraId="6470597D" w14:textId="77777777" w:rsidR="00AA46A4" w:rsidRPr="00E5702B" w:rsidRDefault="00AA46A4" w:rsidP="00471115">
      <w:pPr>
        <w:numPr>
          <w:ilvl w:val="1"/>
          <w:numId w:val="10"/>
        </w:numPr>
        <w:spacing w:after="0" w:line="240" w:lineRule="auto"/>
        <w:ind w:left="792"/>
        <w:rPr>
          <w:rFonts w:asciiTheme="majorHAnsi" w:hAnsiTheme="majorHAnsi" w:cstheme="majorHAnsi"/>
          <w:bCs/>
        </w:rPr>
      </w:pPr>
      <w:r w:rsidRPr="00E5702B">
        <w:rPr>
          <w:rFonts w:asciiTheme="majorHAnsi" w:hAnsiTheme="majorHAnsi" w:cstheme="majorHAnsi"/>
          <w:bCs/>
        </w:rPr>
        <w:t>How might the issue of race impact the integrative work?</w:t>
      </w:r>
    </w:p>
    <w:p w14:paraId="4525FAA9" w14:textId="776D12B3" w:rsidR="00AA46A4" w:rsidRPr="00E5702B" w:rsidRDefault="00AA46A4" w:rsidP="00471115">
      <w:pPr>
        <w:pStyle w:val="ListParagraph"/>
        <w:numPr>
          <w:ilvl w:val="0"/>
          <w:numId w:val="19"/>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 xml:space="preserve">Continue work on a CBT formulation </w:t>
      </w:r>
      <w:r w:rsidR="00733048">
        <w:rPr>
          <w:rFonts w:asciiTheme="majorHAnsi" w:hAnsiTheme="majorHAnsi" w:cstheme="majorHAnsi"/>
          <w:bCs/>
        </w:rPr>
        <w:t>for</w:t>
      </w:r>
      <w:r w:rsidRPr="00E5702B">
        <w:rPr>
          <w:rFonts w:asciiTheme="majorHAnsi" w:hAnsiTheme="majorHAnsi" w:cstheme="majorHAnsi"/>
          <w:bCs/>
        </w:rPr>
        <w:t xml:space="preserve"> a clinical case. </w:t>
      </w:r>
    </w:p>
    <w:p w14:paraId="33F56B42" w14:textId="4D82D28D" w:rsidR="00AA46A4" w:rsidRPr="00B41403" w:rsidRDefault="00AA46A4" w:rsidP="00471115">
      <w:pPr>
        <w:pStyle w:val="ListParagraph"/>
        <w:numPr>
          <w:ilvl w:val="0"/>
          <w:numId w:val="19"/>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Begin role</w:t>
      </w:r>
      <w:r w:rsidR="00E5403C">
        <w:rPr>
          <w:rFonts w:asciiTheme="majorHAnsi" w:hAnsiTheme="majorHAnsi" w:cstheme="majorHAnsi"/>
          <w:bCs/>
        </w:rPr>
        <w:t>-</w:t>
      </w:r>
      <w:r w:rsidRPr="00E5702B">
        <w:rPr>
          <w:rFonts w:asciiTheme="majorHAnsi" w:hAnsiTheme="majorHAnsi" w:cstheme="majorHAnsi"/>
          <w:bCs/>
        </w:rPr>
        <w:t>plays</w:t>
      </w:r>
    </w:p>
    <w:p w14:paraId="207AEEA3" w14:textId="43DC16C0" w:rsidR="00AA46A4" w:rsidRPr="00E5702B" w:rsidRDefault="00AA46A4" w:rsidP="00B41403">
      <w:pPr>
        <w:spacing w:before="120" w:after="120" w:line="240" w:lineRule="auto"/>
        <w:ind w:left="144"/>
        <w:rPr>
          <w:rFonts w:asciiTheme="majorHAnsi" w:hAnsiTheme="majorHAnsi" w:cstheme="majorHAnsi"/>
          <w:b/>
          <w:iCs/>
        </w:rPr>
      </w:pPr>
      <w:r w:rsidRPr="00E5702B">
        <w:rPr>
          <w:rFonts w:asciiTheme="majorHAnsi" w:hAnsiTheme="majorHAnsi" w:cstheme="majorHAnsi"/>
          <w:b/>
          <w:iCs/>
        </w:rPr>
        <w:t>Required Readings</w:t>
      </w:r>
    </w:p>
    <w:p w14:paraId="76E283C4" w14:textId="73651919" w:rsidR="00AA46A4" w:rsidRPr="00E5403C" w:rsidRDefault="002B3F90" w:rsidP="00471115">
      <w:pPr>
        <w:pStyle w:val="ListParagraph"/>
        <w:numPr>
          <w:ilvl w:val="0"/>
          <w:numId w:val="57"/>
        </w:numPr>
        <w:shd w:val="clear" w:color="auto" w:fill="FFFFFF"/>
        <w:spacing w:after="0" w:line="240" w:lineRule="auto"/>
        <w:ind w:left="504"/>
        <w:contextualSpacing w:val="0"/>
        <w:outlineLvl w:val="0"/>
        <w:rPr>
          <w:rFonts w:asciiTheme="majorHAnsi" w:hAnsiTheme="majorHAnsi" w:cstheme="majorHAnsi"/>
          <w:b/>
        </w:rPr>
      </w:pPr>
      <w:hyperlink r:id="rId47" w:tooltip="Posts by José G. Luiggi-Hernández" w:history="1">
        <w:r w:rsidR="00AA46A4" w:rsidRPr="00B41403">
          <w:rPr>
            <w:rFonts w:asciiTheme="majorHAnsi" w:eastAsia="Times New Roman" w:hAnsiTheme="majorHAnsi" w:cstheme="majorHAnsi"/>
            <w:color w:val="000000"/>
          </w:rPr>
          <w:t>Luiggi-Hernández</w:t>
        </w:r>
      </w:hyperlink>
      <w:r w:rsidR="00AA46A4" w:rsidRPr="00B41403">
        <w:rPr>
          <w:rFonts w:asciiTheme="majorHAnsi" w:eastAsia="Times New Roman" w:hAnsiTheme="majorHAnsi" w:cstheme="majorHAnsi"/>
          <w:color w:val="444444"/>
        </w:rPr>
        <w:t>, J. G.  (May 29, 2020) In</w:t>
      </w:r>
      <w:r w:rsidR="00AA46A4" w:rsidRPr="00B41403">
        <w:rPr>
          <w:rFonts w:asciiTheme="majorHAnsi" w:eastAsia="Times New Roman" w:hAnsiTheme="majorHAnsi" w:cstheme="majorHAnsi"/>
          <w:color w:val="111111"/>
          <w:kern w:val="36"/>
        </w:rPr>
        <w:t xml:space="preserve">tegrating Psychodynamic Approaches with CBT Improves Therapy Outcomes. </w:t>
      </w:r>
      <w:hyperlink r:id="rId48" w:history="1">
        <w:r w:rsidR="00B41403" w:rsidRPr="005D2641">
          <w:rPr>
            <w:rStyle w:val="Hyperlink"/>
            <w:rFonts w:asciiTheme="majorHAnsi" w:hAnsiTheme="majorHAnsi" w:cstheme="majorHAnsi"/>
            <w:b/>
          </w:rPr>
          <w:t>https://www.madinamerica.com/2020/05/integrating-psychodynamic-approaches-cbt-improves-therapy-outcomes/</w:t>
        </w:r>
      </w:hyperlink>
    </w:p>
    <w:p w14:paraId="108D03BD" w14:textId="2D0EE3F4" w:rsidR="00AA46A4" w:rsidRPr="00B41403" w:rsidRDefault="00AA46A4" w:rsidP="00471115">
      <w:pPr>
        <w:pStyle w:val="ListParagraph"/>
        <w:numPr>
          <w:ilvl w:val="0"/>
          <w:numId w:val="57"/>
        </w:numPr>
        <w:spacing w:after="0" w:line="240" w:lineRule="auto"/>
        <w:ind w:left="504"/>
        <w:contextualSpacing w:val="0"/>
        <w:rPr>
          <w:rFonts w:asciiTheme="majorHAnsi" w:eastAsia="Times New Roman" w:hAnsiTheme="majorHAnsi" w:cstheme="majorHAnsi"/>
          <w:b/>
          <w:i/>
        </w:rPr>
      </w:pPr>
      <w:r w:rsidRPr="00B41403">
        <w:rPr>
          <w:rFonts w:asciiTheme="majorHAnsi" w:hAnsiTheme="majorHAnsi" w:cstheme="majorHAnsi"/>
        </w:rPr>
        <w:t xml:space="preserve">Northcut, T. &amp; Kienow, A. (2014). </w:t>
      </w:r>
      <w:r w:rsidRPr="00B41403">
        <w:rPr>
          <w:rFonts w:asciiTheme="majorHAnsi" w:eastAsia="Times New Roman" w:hAnsiTheme="majorHAnsi" w:cstheme="majorHAnsi"/>
        </w:rPr>
        <w:t xml:space="preserve">The trauma trifecta of military sexual trauma: Implications for including mind and body in clinical work with survivors of MST. </w:t>
      </w:r>
      <w:r w:rsidRPr="00B41403">
        <w:rPr>
          <w:rFonts w:asciiTheme="majorHAnsi" w:eastAsia="Times New Roman" w:hAnsiTheme="majorHAnsi" w:cstheme="majorHAnsi"/>
          <w:i/>
        </w:rPr>
        <w:t>Clinical Social Work Journal,</w:t>
      </w:r>
      <w:r w:rsidRPr="00B41403">
        <w:rPr>
          <w:rFonts w:asciiTheme="majorHAnsi" w:eastAsia="Times New Roman" w:hAnsiTheme="majorHAnsi" w:cstheme="majorHAnsi"/>
        </w:rPr>
        <w:t xml:space="preserve"> 42(3), 247-259. </w:t>
      </w:r>
      <w:r w:rsidRPr="00B41403">
        <w:rPr>
          <w:rFonts w:asciiTheme="majorHAnsi" w:eastAsia="Times New Roman" w:hAnsiTheme="majorHAnsi" w:cstheme="majorHAnsi"/>
          <w:b/>
          <w:i/>
        </w:rPr>
        <w:t>E-journal</w:t>
      </w:r>
    </w:p>
    <w:p w14:paraId="43608D07" w14:textId="1A005B4A" w:rsidR="00AA46A4" w:rsidRPr="00B41403" w:rsidRDefault="00AA46A4" w:rsidP="00471115">
      <w:pPr>
        <w:pStyle w:val="ListParagraph"/>
        <w:numPr>
          <w:ilvl w:val="0"/>
          <w:numId w:val="57"/>
        </w:numPr>
        <w:spacing w:after="0" w:line="240" w:lineRule="auto"/>
        <w:ind w:left="504"/>
        <w:contextualSpacing w:val="0"/>
        <w:rPr>
          <w:rFonts w:asciiTheme="majorHAnsi" w:hAnsiTheme="majorHAnsi" w:cstheme="majorHAnsi"/>
        </w:rPr>
      </w:pPr>
      <w:r w:rsidRPr="00B41403">
        <w:rPr>
          <w:rFonts w:asciiTheme="majorHAnsi" w:hAnsiTheme="majorHAnsi" w:cstheme="majorHAnsi"/>
        </w:rPr>
        <w:t>Steele, J. M. (2020). A CBT Approach to Internalized Racism among African Americans</w:t>
      </w:r>
      <w:r w:rsidR="00B41403" w:rsidRPr="00B41403">
        <w:rPr>
          <w:rFonts w:asciiTheme="majorHAnsi" w:hAnsiTheme="majorHAnsi" w:cstheme="majorHAnsi"/>
        </w:rPr>
        <w:t xml:space="preserve">. </w:t>
      </w:r>
      <w:r w:rsidRPr="00B41403">
        <w:rPr>
          <w:rFonts w:asciiTheme="majorHAnsi" w:hAnsiTheme="majorHAnsi" w:cstheme="majorHAnsi"/>
          <w:i/>
          <w:iCs/>
        </w:rPr>
        <w:t>International Journal for the Advancement of Counselling</w:t>
      </w:r>
      <w:r w:rsidRPr="00B41403">
        <w:rPr>
          <w:rFonts w:asciiTheme="majorHAnsi" w:hAnsiTheme="majorHAnsi" w:cstheme="majorHAnsi"/>
        </w:rPr>
        <w:t xml:space="preserve"> (2020) 42:217–233</w:t>
      </w:r>
    </w:p>
    <w:p w14:paraId="5F22DC11" w14:textId="7716C535" w:rsidR="00AA46A4" w:rsidRPr="00E5702B" w:rsidRDefault="00AA46A4" w:rsidP="00B41403">
      <w:pPr>
        <w:spacing w:before="120" w:after="120" w:line="240" w:lineRule="auto"/>
        <w:ind w:left="144"/>
        <w:rPr>
          <w:rFonts w:asciiTheme="majorHAnsi" w:hAnsiTheme="majorHAnsi" w:cstheme="majorHAnsi"/>
          <w:b/>
        </w:rPr>
      </w:pPr>
      <w:r w:rsidRPr="00E5702B">
        <w:rPr>
          <w:rFonts w:asciiTheme="majorHAnsi" w:hAnsiTheme="majorHAnsi" w:cstheme="majorHAnsi"/>
          <w:b/>
        </w:rPr>
        <w:t>Recommended Readings</w:t>
      </w:r>
    </w:p>
    <w:p w14:paraId="55F28FCF" w14:textId="16A8BFB7" w:rsidR="00AA46A4" w:rsidRPr="00B41403" w:rsidRDefault="00AA46A4" w:rsidP="00471115">
      <w:pPr>
        <w:pStyle w:val="ListParagraph"/>
        <w:numPr>
          <w:ilvl w:val="0"/>
          <w:numId w:val="58"/>
        </w:numPr>
        <w:spacing w:after="0" w:line="240" w:lineRule="auto"/>
        <w:ind w:left="504"/>
        <w:contextualSpacing w:val="0"/>
        <w:rPr>
          <w:rFonts w:asciiTheme="majorHAnsi" w:hAnsiTheme="majorHAnsi" w:cstheme="majorHAnsi"/>
          <w:b/>
          <w:color w:val="FF0000"/>
        </w:rPr>
      </w:pPr>
      <w:r w:rsidRPr="00B41403">
        <w:rPr>
          <w:rFonts w:asciiTheme="majorHAnsi" w:hAnsiTheme="majorHAnsi" w:cstheme="majorHAnsi"/>
          <w:bCs/>
        </w:rPr>
        <w:t xml:space="preserve">Rathod, S., Kingdon, D., </w:t>
      </w:r>
      <w:proofErr w:type="spellStart"/>
      <w:r w:rsidRPr="00B41403">
        <w:rPr>
          <w:rFonts w:asciiTheme="majorHAnsi" w:hAnsiTheme="majorHAnsi" w:cstheme="majorHAnsi"/>
          <w:bCs/>
        </w:rPr>
        <w:t>Pinninti</w:t>
      </w:r>
      <w:proofErr w:type="spellEnd"/>
      <w:r w:rsidRPr="00B41403">
        <w:rPr>
          <w:rFonts w:asciiTheme="majorHAnsi" w:hAnsiTheme="majorHAnsi" w:cstheme="majorHAnsi"/>
          <w:bCs/>
        </w:rPr>
        <w:t xml:space="preserve">, N., Turkington, D., &amp; Phiri, P. (2015). </w:t>
      </w:r>
      <w:r w:rsidRPr="00B41403">
        <w:rPr>
          <w:rFonts w:asciiTheme="majorHAnsi" w:hAnsiTheme="majorHAnsi" w:cstheme="majorHAnsi"/>
          <w:bCs/>
          <w:i/>
          <w:iCs/>
        </w:rPr>
        <w:t xml:space="preserve">Cultural Adaptation of CBT for Serious Mental Illness. </w:t>
      </w:r>
      <w:r w:rsidRPr="00B41403">
        <w:rPr>
          <w:rFonts w:asciiTheme="majorHAnsi" w:hAnsiTheme="majorHAnsi" w:cstheme="majorHAnsi"/>
          <w:bCs/>
        </w:rPr>
        <w:t>Wiley Blackwell</w:t>
      </w:r>
      <w:r w:rsidRPr="00B41403">
        <w:rPr>
          <w:rFonts w:asciiTheme="majorHAnsi" w:hAnsiTheme="majorHAnsi" w:cstheme="majorHAnsi"/>
          <w:b/>
          <w:color w:val="FF0000"/>
        </w:rPr>
        <w:t xml:space="preserve"> </w:t>
      </w:r>
      <w:r w:rsidRPr="00B41403">
        <w:rPr>
          <w:rFonts w:asciiTheme="majorHAnsi" w:hAnsiTheme="majorHAnsi" w:cstheme="majorHAnsi"/>
          <w:b/>
          <w:i/>
          <w:iCs/>
        </w:rPr>
        <w:t>Available via EBL</w:t>
      </w:r>
      <w:r w:rsidRPr="00B41403">
        <w:rPr>
          <w:rFonts w:asciiTheme="majorHAnsi" w:hAnsiTheme="majorHAnsi" w:cstheme="majorHAnsi"/>
          <w:b/>
        </w:rPr>
        <w:t xml:space="preserve"> </w:t>
      </w:r>
      <w:hyperlink r:id="rId49" w:history="1">
        <w:r w:rsidR="00B41403" w:rsidRPr="005D2641">
          <w:rPr>
            <w:rStyle w:val="Hyperlink"/>
            <w:rFonts w:asciiTheme="majorHAnsi" w:hAnsiTheme="majorHAnsi" w:cstheme="majorHAnsi"/>
            <w:b/>
          </w:rPr>
          <w:t>https://ebookcentral-proquest-com.flagship.luc.edu/lib/luc/detail.action?pq-origsite=primo&amp;docID=1983528</w:t>
        </w:r>
      </w:hyperlink>
    </w:p>
    <w:p w14:paraId="5583E3F2" w14:textId="45621487" w:rsidR="00AA46A4" w:rsidRPr="00B41403" w:rsidRDefault="00AA46A4" w:rsidP="00471115">
      <w:pPr>
        <w:pStyle w:val="ListParagraph"/>
        <w:numPr>
          <w:ilvl w:val="1"/>
          <w:numId w:val="59"/>
        </w:numPr>
        <w:spacing w:after="0" w:line="240" w:lineRule="auto"/>
        <w:ind w:left="792"/>
        <w:contextualSpacing w:val="0"/>
        <w:rPr>
          <w:rFonts w:asciiTheme="majorHAnsi" w:hAnsiTheme="majorHAnsi" w:cstheme="majorHAnsi"/>
          <w:bCs/>
        </w:rPr>
      </w:pPr>
      <w:r w:rsidRPr="00B41403">
        <w:rPr>
          <w:rFonts w:asciiTheme="majorHAnsi" w:hAnsiTheme="majorHAnsi" w:cstheme="majorHAnsi"/>
          <w:bCs/>
        </w:rPr>
        <w:t>Chapter 6:  Individualized Case Formulation 135-164</w:t>
      </w:r>
    </w:p>
    <w:p w14:paraId="2798B498" w14:textId="49A2AC05" w:rsidR="00AA46A4" w:rsidRPr="00B41403" w:rsidRDefault="00AA46A4" w:rsidP="00471115">
      <w:pPr>
        <w:pStyle w:val="ListParagraph"/>
        <w:numPr>
          <w:ilvl w:val="1"/>
          <w:numId w:val="59"/>
        </w:numPr>
        <w:spacing w:after="0" w:line="240" w:lineRule="auto"/>
        <w:ind w:left="792"/>
        <w:contextualSpacing w:val="0"/>
        <w:rPr>
          <w:rFonts w:asciiTheme="majorHAnsi" w:eastAsia="Times New Roman" w:hAnsiTheme="majorHAnsi" w:cstheme="majorHAnsi"/>
          <w:bCs/>
          <w:iCs/>
        </w:rPr>
      </w:pPr>
      <w:r w:rsidRPr="00B41403">
        <w:rPr>
          <w:rFonts w:asciiTheme="majorHAnsi" w:hAnsiTheme="majorHAnsi" w:cstheme="majorHAnsi"/>
          <w:bCs/>
        </w:rPr>
        <w:t>Chapter 7:  Individualized Treatment Planning 165-191</w:t>
      </w:r>
    </w:p>
    <w:p w14:paraId="28550642" w14:textId="3EF3E039" w:rsidR="00AA46A4" w:rsidRPr="00B41403" w:rsidRDefault="00AA46A4" w:rsidP="00471115">
      <w:pPr>
        <w:pStyle w:val="ListParagraph"/>
        <w:numPr>
          <w:ilvl w:val="0"/>
          <w:numId w:val="58"/>
        </w:numPr>
        <w:spacing w:after="0" w:line="240" w:lineRule="auto"/>
        <w:ind w:left="504"/>
        <w:contextualSpacing w:val="0"/>
        <w:rPr>
          <w:rFonts w:asciiTheme="majorHAnsi" w:hAnsiTheme="majorHAnsi" w:cstheme="majorHAnsi"/>
          <w:b/>
          <w:i/>
        </w:rPr>
      </w:pPr>
      <w:r w:rsidRPr="00B41403">
        <w:rPr>
          <w:rFonts w:asciiTheme="majorHAnsi" w:hAnsiTheme="majorHAnsi" w:cstheme="majorHAnsi"/>
        </w:rPr>
        <w:t xml:space="preserve">Wright, J., Brown, G. K., </w:t>
      </w:r>
      <w:proofErr w:type="spellStart"/>
      <w:r w:rsidRPr="00B41403">
        <w:rPr>
          <w:rFonts w:asciiTheme="majorHAnsi" w:hAnsiTheme="majorHAnsi" w:cstheme="majorHAnsi"/>
        </w:rPr>
        <w:t>Thase</w:t>
      </w:r>
      <w:proofErr w:type="spellEnd"/>
      <w:r w:rsidRPr="00B41403">
        <w:rPr>
          <w:rFonts w:asciiTheme="majorHAnsi" w:hAnsiTheme="majorHAnsi" w:cstheme="majorHAnsi"/>
        </w:rPr>
        <w:t xml:space="preserve">, M. E., &amp; Basco, M. R.  (2017). Learning cognitive-behavioral therapy: An illustrated guide. Washington, D.C.: American Psychiatric Publishing. </w:t>
      </w:r>
      <w:r w:rsidRPr="00B41403">
        <w:rPr>
          <w:rFonts w:asciiTheme="majorHAnsi" w:hAnsiTheme="majorHAnsi" w:cstheme="majorHAnsi"/>
          <w:b/>
          <w:i/>
        </w:rPr>
        <w:t>Text</w:t>
      </w:r>
    </w:p>
    <w:p w14:paraId="60DDE00D" w14:textId="77777777" w:rsidR="00AA46A4" w:rsidRPr="00B41403" w:rsidRDefault="00AA46A4" w:rsidP="00471115">
      <w:pPr>
        <w:pStyle w:val="ListParagraph"/>
        <w:numPr>
          <w:ilvl w:val="0"/>
          <w:numId w:val="60"/>
        </w:numPr>
        <w:spacing w:after="0" w:line="240" w:lineRule="auto"/>
        <w:ind w:left="648"/>
        <w:contextualSpacing w:val="0"/>
        <w:rPr>
          <w:rFonts w:asciiTheme="majorHAnsi" w:hAnsiTheme="majorHAnsi" w:cstheme="majorHAnsi"/>
        </w:rPr>
      </w:pPr>
      <w:r w:rsidRPr="00B41403">
        <w:rPr>
          <w:rFonts w:asciiTheme="majorHAnsi" w:hAnsiTheme="majorHAnsi" w:cstheme="majorHAnsi"/>
        </w:rPr>
        <w:t>Chapter 10:  Treating Chronic, Severe, or Complex Disorders.  233-262.</w:t>
      </w:r>
    </w:p>
    <w:p w14:paraId="3AE936E7" w14:textId="77777777" w:rsidR="00AA46A4" w:rsidRPr="00E5702B" w:rsidRDefault="00AA46A4" w:rsidP="00E5702B">
      <w:pPr>
        <w:spacing w:line="240" w:lineRule="auto"/>
        <w:contextualSpacing/>
        <w:rPr>
          <w:rFonts w:asciiTheme="majorHAnsi" w:eastAsia="Times New Roman" w:hAnsiTheme="majorHAnsi" w:cstheme="majorHAnsi"/>
        </w:rPr>
      </w:pPr>
    </w:p>
    <w:p w14:paraId="1FEC1024" w14:textId="31C6EEE8" w:rsidR="00AA46A4" w:rsidRPr="00E5702B" w:rsidRDefault="00AA46A4" w:rsidP="00B41403">
      <w:pPr>
        <w:spacing w:before="120" w:after="120" w:line="240" w:lineRule="auto"/>
        <w:ind w:left="1440" w:hanging="1440"/>
        <w:rPr>
          <w:rFonts w:asciiTheme="majorHAnsi" w:hAnsiTheme="majorHAnsi" w:cstheme="majorHAnsi"/>
          <w:b/>
        </w:rPr>
      </w:pPr>
      <w:r w:rsidRPr="00674534">
        <w:rPr>
          <w:rFonts w:asciiTheme="majorHAnsi" w:hAnsiTheme="majorHAnsi" w:cstheme="majorHAnsi"/>
          <w:b/>
          <w:sz w:val="24"/>
          <w:szCs w:val="24"/>
        </w:rPr>
        <w:lastRenderedPageBreak/>
        <w:t>Module 12</w:t>
      </w:r>
      <w:r w:rsidR="00B41403" w:rsidRPr="00674534">
        <w:rPr>
          <w:rFonts w:asciiTheme="majorHAnsi" w:hAnsiTheme="majorHAnsi" w:cstheme="majorHAnsi"/>
          <w:b/>
          <w:sz w:val="24"/>
          <w:szCs w:val="24"/>
        </w:rPr>
        <w:t xml:space="preserve"> </w:t>
      </w:r>
      <w:r w:rsidR="00B41403">
        <w:rPr>
          <w:rFonts w:asciiTheme="majorHAnsi" w:hAnsiTheme="majorHAnsi" w:cstheme="majorHAnsi"/>
          <w:b/>
        </w:rPr>
        <w:t xml:space="preserve">- </w:t>
      </w:r>
      <w:r w:rsidRPr="00E5702B">
        <w:rPr>
          <w:rFonts w:asciiTheme="majorHAnsi" w:hAnsiTheme="majorHAnsi" w:cstheme="majorHAnsi"/>
          <w:b/>
        </w:rPr>
        <w:t xml:space="preserve">Negotiating </w:t>
      </w:r>
      <w:r w:rsidR="00B41403">
        <w:rPr>
          <w:rFonts w:asciiTheme="majorHAnsi" w:hAnsiTheme="majorHAnsi" w:cstheme="majorHAnsi"/>
          <w:b/>
        </w:rPr>
        <w:t>i</w:t>
      </w:r>
      <w:r w:rsidRPr="00E5702B">
        <w:rPr>
          <w:rFonts w:asciiTheme="majorHAnsi" w:hAnsiTheme="majorHAnsi" w:cstheme="majorHAnsi"/>
          <w:b/>
        </w:rPr>
        <w:t xml:space="preserve">ntegrative </w:t>
      </w:r>
      <w:r w:rsidR="00B41403">
        <w:rPr>
          <w:rFonts w:asciiTheme="majorHAnsi" w:hAnsiTheme="majorHAnsi" w:cstheme="majorHAnsi"/>
          <w:b/>
        </w:rPr>
        <w:t>c</w:t>
      </w:r>
      <w:r w:rsidRPr="00E5702B">
        <w:rPr>
          <w:rFonts w:asciiTheme="majorHAnsi" w:hAnsiTheme="majorHAnsi" w:cstheme="majorHAnsi"/>
          <w:b/>
        </w:rPr>
        <w:t xml:space="preserve">linical </w:t>
      </w:r>
      <w:r w:rsidR="00B41403">
        <w:rPr>
          <w:rFonts w:asciiTheme="majorHAnsi" w:hAnsiTheme="majorHAnsi" w:cstheme="majorHAnsi"/>
          <w:b/>
        </w:rPr>
        <w:t>s</w:t>
      </w:r>
      <w:r w:rsidRPr="00E5702B">
        <w:rPr>
          <w:rFonts w:asciiTheme="majorHAnsi" w:hAnsiTheme="majorHAnsi" w:cstheme="majorHAnsi"/>
          <w:b/>
        </w:rPr>
        <w:t xml:space="preserve">ocial </w:t>
      </w:r>
      <w:r w:rsidR="00B41403">
        <w:rPr>
          <w:rFonts w:asciiTheme="majorHAnsi" w:hAnsiTheme="majorHAnsi" w:cstheme="majorHAnsi"/>
          <w:b/>
        </w:rPr>
        <w:t>w</w:t>
      </w:r>
      <w:r w:rsidRPr="00E5702B">
        <w:rPr>
          <w:rFonts w:asciiTheme="majorHAnsi" w:hAnsiTheme="majorHAnsi" w:cstheme="majorHAnsi"/>
          <w:b/>
        </w:rPr>
        <w:t>ork</w:t>
      </w:r>
    </w:p>
    <w:p w14:paraId="7AF04ED9"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700DDEC7" w14:textId="6D45FD6A" w:rsidR="00E5702B" w:rsidRDefault="00E5702B" w:rsidP="00E5702B">
      <w:pPr>
        <w:spacing w:before="120" w:after="120" w:line="240" w:lineRule="auto"/>
        <w:ind w:left="144"/>
        <w:rPr>
          <w:b/>
          <w:bCs/>
        </w:rPr>
      </w:pPr>
      <w:r>
        <w:rPr>
          <w:b/>
          <w:bCs/>
        </w:rPr>
        <w:t>Module Description</w:t>
      </w:r>
    </w:p>
    <w:p w14:paraId="3117AC8B" w14:textId="2BD6D977" w:rsidR="00B41403" w:rsidRPr="00B41403" w:rsidRDefault="00B41403" w:rsidP="00B41403">
      <w:pPr>
        <w:spacing w:before="120" w:after="120" w:line="240" w:lineRule="auto"/>
        <w:ind w:left="144"/>
        <w:rPr>
          <w:rFonts w:asciiTheme="majorHAnsi" w:hAnsiTheme="majorHAnsi" w:cstheme="majorHAnsi"/>
          <w:bCs/>
          <w:i/>
          <w:iCs/>
          <w:color w:val="FF0000"/>
        </w:rPr>
      </w:pPr>
      <w:r>
        <w:rPr>
          <w:rFonts w:asciiTheme="majorHAnsi" w:hAnsiTheme="majorHAnsi" w:cstheme="majorHAnsi"/>
          <w:bCs/>
        </w:rPr>
        <w:t>This module</w:t>
      </w:r>
      <w:r w:rsidRPr="00E5702B">
        <w:rPr>
          <w:rFonts w:asciiTheme="majorHAnsi" w:hAnsiTheme="majorHAnsi" w:cstheme="majorHAnsi"/>
          <w:bCs/>
        </w:rPr>
        <w:t xml:space="preserve"> will continue the focus on CBT interventions and compare therapeutic action in psychodynamic and CBT clinical work.</w:t>
      </w:r>
    </w:p>
    <w:p w14:paraId="2DE5BA6C"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612D7EAD" w14:textId="77777777" w:rsidR="00E5702B" w:rsidRPr="00E5702B" w:rsidRDefault="00E5702B" w:rsidP="00E5702B">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20CCF7A0" w14:textId="007D88F4" w:rsidR="00AA46A4" w:rsidRPr="00E5702B" w:rsidRDefault="00AA46A4" w:rsidP="00471115">
      <w:pPr>
        <w:numPr>
          <w:ilvl w:val="0"/>
          <w:numId w:val="61"/>
        </w:numPr>
        <w:spacing w:after="0" w:line="240" w:lineRule="auto"/>
        <w:ind w:left="504"/>
        <w:rPr>
          <w:rFonts w:asciiTheme="majorHAnsi" w:hAnsiTheme="majorHAnsi" w:cstheme="majorHAnsi"/>
        </w:rPr>
      </w:pPr>
      <w:r w:rsidRPr="00E5702B">
        <w:rPr>
          <w:rFonts w:asciiTheme="majorHAnsi" w:hAnsiTheme="majorHAnsi" w:cstheme="majorHAnsi"/>
        </w:rPr>
        <w:t xml:space="preserve">Demonstrate </w:t>
      </w:r>
      <w:r w:rsidR="00E5403C">
        <w:rPr>
          <w:rFonts w:asciiTheme="majorHAnsi" w:hAnsiTheme="majorHAnsi" w:cstheme="majorHAnsi"/>
        </w:rPr>
        <w:t xml:space="preserve">and apply </w:t>
      </w:r>
      <w:r w:rsidRPr="00E5702B">
        <w:rPr>
          <w:rFonts w:asciiTheme="majorHAnsi" w:hAnsiTheme="majorHAnsi" w:cstheme="majorHAnsi"/>
        </w:rPr>
        <w:t xml:space="preserve">the use of CBT interventions </w:t>
      </w:r>
    </w:p>
    <w:p w14:paraId="1F1AD0AC" w14:textId="3D4899B1" w:rsidR="00AA46A4" w:rsidRPr="00B41403" w:rsidRDefault="00AA46A4" w:rsidP="00471115">
      <w:pPr>
        <w:numPr>
          <w:ilvl w:val="0"/>
          <w:numId w:val="61"/>
        </w:numPr>
        <w:spacing w:after="0" w:line="240" w:lineRule="auto"/>
        <w:ind w:left="504"/>
        <w:rPr>
          <w:rFonts w:asciiTheme="majorHAnsi" w:hAnsiTheme="majorHAnsi" w:cstheme="majorHAnsi"/>
        </w:rPr>
      </w:pPr>
      <w:r w:rsidRPr="00E5702B">
        <w:rPr>
          <w:rFonts w:asciiTheme="majorHAnsi" w:hAnsiTheme="majorHAnsi" w:cstheme="majorHAnsi"/>
        </w:rPr>
        <w:t>Articulate how CBT and psychodynamic would conceptualize therapeutic action</w:t>
      </w:r>
    </w:p>
    <w:p w14:paraId="62C41C9E" w14:textId="447C394E" w:rsidR="00AA46A4" w:rsidRPr="00E5702B" w:rsidRDefault="00AA46A4" w:rsidP="00B41403">
      <w:pPr>
        <w:pStyle w:val="ListParagraph"/>
        <w:spacing w:before="120" w:after="120" w:line="240" w:lineRule="auto"/>
        <w:ind w:left="144"/>
        <w:contextualSpacing w:val="0"/>
        <w:rPr>
          <w:rFonts w:asciiTheme="majorHAnsi" w:hAnsiTheme="majorHAnsi" w:cstheme="majorHAnsi"/>
          <w:b/>
          <w:bCs/>
        </w:rPr>
      </w:pPr>
      <w:r w:rsidRPr="00E5702B">
        <w:rPr>
          <w:rFonts w:asciiTheme="majorHAnsi" w:hAnsiTheme="majorHAnsi" w:cstheme="majorHAnsi"/>
          <w:b/>
          <w:bCs/>
        </w:rPr>
        <w:t>Class Exercises</w:t>
      </w:r>
    </w:p>
    <w:p w14:paraId="1C21FBCD" w14:textId="63FC51EC" w:rsidR="00AA46A4" w:rsidRPr="00B41403" w:rsidRDefault="00AA46A4" w:rsidP="00471115">
      <w:pPr>
        <w:pStyle w:val="ListParagraph"/>
        <w:numPr>
          <w:ilvl w:val="0"/>
          <w:numId w:val="20"/>
        </w:numPr>
        <w:shd w:val="clear" w:color="auto" w:fill="FFFFFF"/>
        <w:tabs>
          <w:tab w:val="left" w:pos="8370"/>
        </w:tabs>
        <w:spacing w:after="0" w:line="240" w:lineRule="auto"/>
        <w:ind w:left="504"/>
        <w:contextualSpacing w:val="0"/>
        <w:rPr>
          <w:rFonts w:asciiTheme="majorHAnsi" w:hAnsiTheme="majorHAnsi" w:cstheme="majorHAnsi"/>
          <w:color w:val="333333"/>
        </w:rPr>
      </w:pPr>
      <w:r w:rsidRPr="00E5702B">
        <w:rPr>
          <w:rFonts w:asciiTheme="majorHAnsi" w:hAnsiTheme="majorHAnsi" w:cstheme="majorHAnsi"/>
        </w:rPr>
        <w:t xml:space="preserve">Video:  </w:t>
      </w:r>
      <w:hyperlink r:id="rId50" w:history="1">
        <w:r w:rsidRPr="00E5702B">
          <w:rPr>
            <w:rFonts w:asciiTheme="majorHAnsi" w:hAnsiTheme="majorHAnsi" w:cstheme="majorHAnsi"/>
            <w:color w:val="2C72B7"/>
            <w:u w:val="single"/>
          </w:rPr>
          <w:t>Cognitive-Behavioral Therapy for Relational Issues in Remarriage</w:t>
        </w:r>
      </w:hyperlink>
      <w:r w:rsidR="00B41403">
        <w:rPr>
          <w:rFonts w:asciiTheme="majorHAnsi" w:hAnsiTheme="majorHAnsi" w:cstheme="majorHAnsi"/>
          <w:color w:val="2C72B7"/>
          <w:u w:val="single"/>
        </w:rPr>
        <w:t xml:space="preserve">. </w:t>
      </w:r>
      <w:r w:rsidRPr="00B41403">
        <w:rPr>
          <w:rFonts w:asciiTheme="majorHAnsi" w:hAnsiTheme="majorHAnsi" w:cstheme="majorHAnsi"/>
        </w:rPr>
        <w:t>Olatunji, Bunmi O. American Psychological Association. 2013. 45 min. </w:t>
      </w:r>
      <w:hyperlink r:id="rId51" w:tgtFrame="_blank" w:history="1">
        <w:r w:rsidRPr="00B41403">
          <w:rPr>
            <w:rStyle w:val="Hyperlink"/>
            <w:rFonts w:asciiTheme="majorHAnsi" w:hAnsiTheme="majorHAnsi" w:cstheme="majorHAnsi"/>
          </w:rPr>
          <w:t>https://doi.org/10.1037/v00454-001</w:t>
        </w:r>
      </w:hyperlink>
    </w:p>
    <w:p w14:paraId="5EC59FE4" w14:textId="77777777" w:rsidR="00AA46A4" w:rsidRPr="00E5702B" w:rsidRDefault="00AA46A4" w:rsidP="00471115">
      <w:pPr>
        <w:pStyle w:val="ListParagraph"/>
        <w:numPr>
          <w:ilvl w:val="0"/>
          <w:numId w:val="20"/>
        </w:numPr>
        <w:spacing w:after="0" w:line="240" w:lineRule="auto"/>
        <w:ind w:left="504"/>
        <w:rPr>
          <w:rFonts w:asciiTheme="majorHAnsi" w:hAnsiTheme="majorHAnsi" w:cstheme="majorHAnsi"/>
        </w:rPr>
      </w:pPr>
      <w:r w:rsidRPr="00E5702B">
        <w:rPr>
          <w:rFonts w:asciiTheme="majorHAnsi" w:hAnsiTheme="majorHAnsi" w:cstheme="majorHAnsi"/>
        </w:rPr>
        <w:t>Finish CBT formulation.</w:t>
      </w:r>
    </w:p>
    <w:p w14:paraId="050CC7BC" w14:textId="352CE263" w:rsidR="00AA46A4" w:rsidRPr="00B41403" w:rsidRDefault="00AA46A4" w:rsidP="00471115">
      <w:pPr>
        <w:pStyle w:val="ListParagraph"/>
        <w:numPr>
          <w:ilvl w:val="0"/>
          <w:numId w:val="20"/>
        </w:numPr>
        <w:spacing w:after="0" w:line="240" w:lineRule="auto"/>
        <w:ind w:left="504"/>
        <w:contextualSpacing w:val="0"/>
        <w:rPr>
          <w:rFonts w:asciiTheme="majorHAnsi" w:hAnsiTheme="majorHAnsi" w:cstheme="majorHAnsi"/>
        </w:rPr>
      </w:pPr>
      <w:r w:rsidRPr="00E5702B">
        <w:rPr>
          <w:rFonts w:asciiTheme="majorHAnsi" w:hAnsiTheme="majorHAnsi" w:cstheme="majorHAnsi"/>
        </w:rPr>
        <w:t>Continue Role Plays</w:t>
      </w:r>
    </w:p>
    <w:p w14:paraId="66A3DB89" w14:textId="29F8A68E" w:rsidR="00AA46A4" w:rsidRPr="00B41403" w:rsidRDefault="00AA46A4" w:rsidP="00B41403">
      <w:pPr>
        <w:spacing w:before="120" w:after="120" w:line="240" w:lineRule="auto"/>
        <w:ind w:left="144"/>
        <w:rPr>
          <w:rFonts w:asciiTheme="majorHAnsi" w:hAnsiTheme="majorHAnsi" w:cstheme="majorHAnsi"/>
          <w:b/>
          <w:bCs/>
        </w:rPr>
      </w:pPr>
      <w:r w:rsidRPr="00E5702B">
        <w:rPr>
          <w:rFonts w:asciiTheme="majorHAnsi" w:hAnsiTheme="majorHAnsi" w:cstheme="majorHAnsi"/>
          <w:b/>
          <w:bCs/>
        </w:rPr>
        <w:t>Required Readings</w:t>
      </w:r>
    </w:p>
    <w:p w14:paraId="601A15AB" w14:textId="5B5E0A44" w:rsidR="00AA46A4" w:rsidRPr="00B41403" w:rsidRDefault="00AA46A4" w:rsidP="00471115">
      <w:pPr>
        <w:pStyle w:val="ListParagraph"/>
        <w:numPr>
          <w:ilvl w:val="0"/>
          <w:numId w:val="58"/>
        </w:numPr>
        <w:spacing w:after="0" w:line="240" w:lineRule="auto"/>
        <w:ind w:left="504"/>
        <w:rPr>
          <w:rFonts w:asciiTheme="majorHAnsi" w:hAnsiTheme="majorHAnsi" w:cstheme="majorHAnsi"/>
        </w:rPr>
      </w:pPr>
      <w:r w:rsidRPr="00B41403">
        <w:rPr>
          <w:rFonts w:asciiTheme="majorHAnsi" w:hAnsiTheme="majorHAnsi" w:cstheme="majorHAnsi"/>
        </w:rPr>
        <w:t>Butler, S. &amp; Northcut, T. (2013). Enhancing psychodynamic therapy with cognitive-behavioral therapy in the treatment of grief. Clinical Social Work Journal.  (2013) 41:309–315; DOI 10.1007/s10615-012-0406-1 E-journal &amp; Sakai</w:t>
      </w:r>
    </w:p>
    <w:p w14:paraId="11C38285" w14:textId="0255F295" w:rsidR="00AA46A4" w:rsidRPr="00B41403" w:rsidRDefault="00AA46A4" w:rsidP="00471115">
      <w:pPr>
        <w:pStyle w:val="ListParagraph"/>
        <w:numPr>
          <w:ilvl w:val="0"/>
          <w:numId w:val="58"/>
        </w:numPr>
        <w:spacing w:after="0" w:line="240" w:lineRule="auto"/>
        <w:ind w:left="504"/>
        <w:rPr>
          <w:rFonts w:asciiTheme="majorHAnsi" w:hAnsiTheme="majorHAnsi" w:cstheme="majorHAnsi"/>
        </w:rPr>
      </w:pPr>
      <w:r w:rsidRPr="00B41403">
        <w:rPr>
          <w:rFonts w:asciiTheme="majorHAnsi" w:hAnsiTheme="majorHAnsi" w:cstheme="majorHAnsi"/>
        </w:rPr>
        <w:t>Goodman, G., Anderson, K. &amp; Diener, M. J. (2014). Processes of therapeutic change in psychodynamic therapy of two inpatients. Journal of Psychotherapy Integration. 24(1), 30-45. E-Journal &amp; Sakai</w:t>
      </w:r>
    </w:p>
    <w:p w14:paraId="1167D69F" w14:textId="719E453F" w:rsidR="00AA46A4" w:rsidRPr="00B41403" w:rsidRDefault="00AA46A4" w:rsidP="00471115">
      <w:pPr>
        <w:pStyle w:val="ListParagraph"/>
        <w:numPr>
          <w:ilvl w:val="0"/>
          <w:numId w:val="58"/>
        </w:numPr>
        <w:spacing w:after="0" w:line="240" w:lineRule="auto"/>
        <w:ind w:left="504"/>
        <w:rPr>
          <w:rFonts w:asciiTheme="majorHAnsi" w:hAnsiTheme="majorHAnsi" w:cstheme="majorHAnsi"/>
        </w:rPr>
      </w:pPr>
      <w:proofErr w:type="spellStart"/>
      <w:r w:rsidRPr="00B41403">
        <w:rPr>
          <w:rFonts w:asciiTheme="majorHAnsi" w:hAnsiTheme="majorHAnsi" w:cstheme="majorHAnsi"/>
        </w:rPr>
        <w:t>Schaeuffele</w:t>
      </w:r>
      <w:proofErr w:type="spellEnd"/>
      <w:r w:rsidRPr="00B41403">
        <w:rPr>
          <w:rFonts w:asciiTheme="majorHAnsi" w:hAnsiTheme="majorHAnsi" w:cstheme="majorHAnsi"/>
        </w:rPr>
        <w:t xml:space="preserve">, C., Schulz, A., </w:t>
      </w:r>
      <w:proofErr w:type="spellStart"/>
      <w:r w:rsidRPr="00B41403">
        <w:rPr>
          <w:rFonts w:asciiTheme="majorHAnsi" w:hAnsiTheme="majorHAnsi" w:cstheme="majorHAnsi"/>
        </w:rPr>
        <w:t>Knaevelsrud</w:t>
      </w:r>
      <w:proofErr w:type="spellEnd"/>
      <w:r w:rsidRPr="00B41403">
        <w:rPr>
          <w:rFonts w:asciiTheme="majorHAnsi" w:hAnsiTheme="majorHAnsi" w:cstheme="majorHAnsi"/>
        </w:rPr>
        <w:t xml:space="preserve">, C. et al. CBT at the Crossroads: The Rise of Transdiagnostic Treatments. J </w:t>
      </w:r>
      <w:proofErr w:type="spellStart"/>
      <w:r w:rsidRPr="00B41403">
        <w:rPr>
          <w:rFonts w:asciiTheme="majorHAnsi" w:hAnsiTheme="majorHAnsi" w:cstheme="majorHAnsi"/>
        </w:rPr>
        <w:t>Cogn</w:t>
      </w:r>
      <w:proofErr w:type="spellEnd"/>
      <w:r w:rsidRPr="00B41403">
        <w:rPr>
          <w:rFonts w:asciiTheme="majorHAnsi" w:hAnsiTheme="majorHAnsi" w:cstheme="majorHAnsi"/>
        </w:rPr>
        <w:t xml:space="preserve"> </w:t>
      </w:r>
      <w:proofErr w:type="spellStart"/>
      <w:r w:rsidRPr="00B41403">
        <w:rPr>
          <w:rFonts w:asciiTheme="majorHAnsi" w:hAnsiTheme="majorHAnsi" w:cstheme="majorHAnsi"/>
        </w:rPr>
        <w:t>Ther</w:t>
      </w:r>
      <w:proofErr w:type="spellEnd"/>
      <w:r w:rsidRPr="00B41403">
        <w:rPr>
          <w:rFonts w:asciiTheme="majorHAnsi" w:hAnsiTheme="majorHAnsi" w:cstheme="majorHAnsi"/>
        </w:rPr>
        <w:t xml:space="preserve"> (2020). </w:t>
      </w:r>
      <w:hyperlink r:id="rId52" w:history="1">
        <w:r w:rsidRPr="00B41403">
          <w:rPr>
            <w:rStyle w:val="Hyperlink"/>
            <w:rFonts w:asciiTheme="majorHAnsi" w:hAnsiTheme="majorHAnsi" w:cstheme="majorHAnsi"/>
          </w:rPr>
          <w:t>https://doi.org/10.1007/s41811-020-00095-2</w:t>
        </w:r>
      </w:hyperlink>
    </w:p>
    <w:p w14:paraId="603AAEB8" w14:textId="3C1CBCF6" w:rsidR="00AA46A4" w:rsidRPr="00B41403" w:rsidRDefault="00AA46A4" w:rsidP="00B41403">
      <w:pPr>
        <w:spacing w:before="120" w:after="120" w:line="240" w:lineRule="auto"/>
        <w:ind w:left="144"/>
        <w:rPr>
          <w:rFonts w:asciiTheme="majorHAnsi" w:hAnsiTheme="majorHAnsi" w:cstheme="majorHAnsi"/>
          <w:b/>
          <w:iCs/>
        </w:rPr>
      </w:pPr>
      <w:r w:rsidRPr="00E5702B">
        <w:rPr>
          <w:rFonts w:asciiTheme="majorHAnsi" w:hAnsiTheme="majorHAnsi" w:cstheme="majorHAnsi"/>
          <w:b/>
          <w:iCs/>
        </w:rPr>
        <w:t>Recommended Readings</w:t>
      </w:r>
      <w:r w:rsidRPr="00E5702B">
        <w:rPr>
          <w:rFonts w:asciiTheme="majorHAnsi" w:hAnsiTheme="majorHAnsi" w:cstheme="majorHAnsi"/>
        </w:rPr>
        <w:tab/>
      </w:r>
    </w:p>
    <w:p w14:paraId="2E83216D" w14:textId="7155F47A" w:rsidR="00AA46A4" w:rsidRPr="00B41403" w:rsidRDefault="00AA46A4" w:rsidP="00471115">
      <w:pPr>
        <w:pStyle w:val="ListParagraph"/>
        <w:numPr>
          <w:ilvl w:val="0"/>
          <w:numId w:val="62"/>
        </w:numPr>
        <w:tabs>
          <w:tab w:val="left" w:pos="-108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04"/>
        <w:contextualSpacing w:val="0"/>
        <w:rPr>
          <w:rFonts w:asciiTheme="majorHAnsi" w:hAnsiTheme="majorHAnsi" w:cstheme="majorHAnsi"/>
          <w:b/>
          <w:i/>
        </w:rPr>
      </w:pPr>
      <w:r w:rsidRPr="00B41403">
        <w:rPr>
          <w:rFonts w:asciiTheme="majorHAnsi" w:hAnsiTheme="majorHAnsi" w:cstheme="majorHAnsi"/>
        </w:rPr>
        <w:t xml:space="preserve">Summers, R. F. &amp; Barber, J. P. (2010/2013 paperback edition).  Psychodynamic therapy: A guide to evidence-based practice.  New York: Guilford Press.  </w:t>
      </w:r>
      <w:r w:rsidRPr="00B41403">
        <w:rPr>
          <w:rFonts w:asciiTheme="majorHAnsi" w:hAnsiTheme="majorHAnsi" w:cstheme="majorHAnsi"/>
          <w:b/>
          <w:i/>
        </w:rPr>
        <w:t>EBL</w:t>
      </w:r>
    </w:p>
    <w:p w14:paraId="77A60EFD" w14:textId="77777777" w:rsidR="00AA46A4" w:rsidRPr="00B41403" w:rsidRDefault="00AA46A4" w:rsidP="00471115">
      <w:pPr>
        <w:pStyle w:val="ListParagraph"/>
        <w:numPr>
          <w:ilvl w:val="1"/>
          <w:numId w:val="63"/>
        </w:numPr>
        <w:spacing w:after="0" w:line="240" w:lineRule="auto"/>
        <w:ind w:left="792"/>
        <w:contextualSpacing w:val="0"/>
        <w:rPr>
          <w:rFonts w:asciiTheme="majorHAnsi" w:hAnsiTheme="majorHAnsi" w:cstheme="majorHAnsi"/>
        </w:rPr>
      </w:pPr>
      <w:r w:rsidRPr="00B41403">
        <w:rPr>
          <w:rFonts w:asciiTheme="majorHAnsi" w:hAnsiTheme="majorHAnsi" w:cstheme="majorHAnsi"/>
        </w:rPr>
        <w:t>Chapter 6:  Core Psychodynamic Problems, Part I</w:t>
      </w:r>
    </w:p>
    <w:p w14:paraId="3899E92F" w14:textId="2B25D7DC" w:rsidR="00AA46A4" w:rsidRPr="00B41403" w:rsidRDefault="00AA46A4" w:rsidP="00471115">
      <w:pPr>
        <w:pStyle w:val="ListParagraph"/>
        <w:numPr>
          <w:ilvl w:val="1"/>
          <w:numId w:val="63"/>
        </w:numPr>
        <w:tabs>
          <w:tab w:val="left" w:pos="-720"/>
        </w:tabs>
        <w:suppressAutoHyphens/>
        <w:spacing w:after="0" w:line="240" w:lineRule="auto"/>
        <w:ind w:left="792"/>
        <w:contextualSpacing w:val="0"/>
        <w:rPr>
          <w:rFonts w:asciiTheme="majorHAnsi" w:hAnsiTheme="majorHAnsi" w:cstheme="majorHAnsi"/>
        </w:rPr>
      </w:pPr>
      <w:r w:rsidRPr="00B41403">
        <w:rPr>
          <w:rFonts w:asciiTheme="majorHAnsi" w:hAnsiTheme="majorHAnsi" w:cstheme="majorHAnsi"/>
        </w:rPr>
        <w:t>Chapter 7:  Core Psychodynamic Problems, Part II</w:t>
      </w:r>
    </w:p>
    <w:p w14:paraId="323B7003" w14:textId="1372C6E5" w:rsidR="00AA46A4" w:rsidRPr="00E5403C" w:rsidRDefault="00AA46A4" w:rsidP="00471115">
      <w:pPr>
        <w:pStyle w:val="ListParagraph"/>
        <w:numPr>
          <w:ilvl w:val="1"/>
          <w:numId w:val="63"/>
        </w:numPr>
        <w:tabs>
          <w:tab w:val="left" w:pos="-720"/>
        </w:tabs>
        <w:suppressAutoHyphens/>
        <w:spacing w:after="0" w:line="240" w:lineRule="auto"/>
        <w:ind w:left="792"/>
        <w:contextualSpacing w:val="0"/>
        <w:rPr>
          <w:rFonts w:asciiTheme="majorHAnsi" w:hAnsiTheme="majorHAnsi" w:cstheme="majorHAnsi"/>
        </w:rPr>
      </w:pPr>
      <w:r w:rsidRPr="00B41403">
        <w:rPr>
          <w:rFonts w:asciiTheme="majorHAnsi" w:hAnsiTheme="majorHAnsi" w:cstheme="majorHAnsi"/>
        </w:rPr>
        <w:t>Chapter 11: Moments in Psychotherapy</w:t>
      </w:r>
    </w:p>
    <w:p w14:paraId="279E2EB9" w14:textId="4E0484B0" w:rsidR="00AA46A4" w:rsidRPr="00E5702B" w:rsidRDefault="00AA46A4" w:rsidP="00B41403">
      <w:pPr>
        <w:spacing w:before="120" w:after="120" w:line="240" w:lineRule="auto"/>
        <w:rPr>
          <w:rFonts w:asciiTheme="majorHAnsi" w:hAnsiTheme="majorHAnsi" w:cstheme="majorHAnsi"/>
          <w:b/>
        </w:rPr>
      </w:pPr>
      <w:r w:rsidRPr="00674534">
        <w:rPr>
          <w:rFonts w:asciiTheme="majorHAnsi" w:hAnsiTheme="majorHAnsi" w:cstheme="majorHAnsi"/>
          <w:b/>
          <w:sz w:val="24"/>
          <w:szCs w:val="24"/>
        </w:rPr>
        <w:t>Module 1</w:t>
      </w:r>
      <w:r w:rsidR="00B41403" w:rsidRPr="00674534">
        <w:rPr>
          <w:rFonts w:asciiTheme="majorHAnsi" w:hAnsiTheme="majorHAnsi" w:cstheme="majorHAnsi"/>
          <w:b/>
          <w:sz w:val="24"/>
          <w:szCs w:val="24"/>
        </w:rPr>
        <w:t xml:space="preserve">3 </w:t>
      </w:r>
      <w:r w:rsidR="00B41403">
        <w:rPr>
          <w:rFonts w:asciiTheme="majorHAnsi" w:hAnsiTheme="majorHAnsi" w:cstheme="majorHAnsi"/>
          <w:b/>
        </w:rPr>
        <w:t xml:space="preserve">- </w:t>
      </w:r>
      <w:r w:rsidRPr="00E5702B">
        <w:rPr>
          <w:rFonts w:asciiTheme="majorHAnsi" w:hAnsiTheme="majorHAnsi" w:cstheme="majorHAnsi"/>
          <w:b/>
        </w:rPr>
        <w:t>Ending phase in treatment and the impact of clinical work on client and clinician</w:t>
      </w:r>
    </w:p>
    <w:p w14:paraId="29618A97"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1E0E913C" w14:textId="63B5295C" w:rsidR="00E5702B" w:rsidRDefault="00E5702B" w:rsidP="00E5702B">
      <w:pPr>
        <w:spacing w:before="120" w:after="120" w:line="240" w:lineRule="auto"/>
        <w:ind w:left="144"/>
        <w:rPr>
          <w:b/>
          <w:bCs/>
        </w:rPr>
      </w:pPr>
      <w:r>
        <w:rPr>
          <w:b/>
          <w:bCs/>
        </w:rPr>
        <w:t>Module Description</w:t>
      </w:r>
    </w:p>
    <w:p w14:paraId="38008FAE" w14:textId="665BC4A1" w:rsidR="00B41403" w:rsidRPr="00B41403" w:rsidRDefault="00B41403" w:rsidP="00B41403">
      <w:pPr>
        <w:tabs>
          <w:tab w:val="left" w:pos="-720"/>
        </w:tabs>
        <w:suppressAutoHyphens/>
        <w:spacing w:after="0" w:line="240" w:lineRule="auto"/>
        <w:ind w:left="144"/>
        <w:rPr>
          <w:rFonts w:asciiTheme="majorHAnsi" w:hAnsiTheme="majorHAnsi" w:cstheme="majorHAnsi"/>
          <w:bCs/>
        </w:rPr>
      </w:pPr>
      <w:r>
        <w:rPr>
          <w:rFonts w:asciiTheme="majorHAnsi" w:hAnsiTheme="majorHAnsi" w:cstheme="majorHAnsi"/>
          <w:bCs/>
        </w:rPr>
        <w:t>This module</w:t>
      </w:r>
      <w:r w:rsidRPr="00E5702B">
        <w:rPr>
          <w:rFonts w:asciiTheme="majorHAnsi" w:hAnsiTheme="majorHAnsi" w:cstheme="majorHAnsi"/>
          <w:bCs/>
        </w:rPr>
        <w:t xml:space="preserve"> will focus on the ending phase of treatment and the review of work for clinical social worker and client.</w:t>
      </w:r>
    </w:p>
    <w:p w14:paraId="33B5B55C"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30174D74" w14:textId="699338E4" w:rsidR="00AA46A4" w:rsidRPr="00E5702B" w:rsidRDefault="00E5702B" w:rsidP="00B41403">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20CFA83F" w14:textId="77777777" w:rsidR="00AA46A4" w:rsidRPr="00E5702B" w:rsidRDefault="00AA46A4" w:rsidP="00471115">
      <w:pPr>
        <w:numPr>
          <w:ilvl w:val="0"/>
          <w:numId w:val="64"/>
        </w:numPr>
        <w:spacing w:after="0" w:line="240" w:lineRule="auto"/>
        <w:ind w:left="504"/>
        <w:rPr>
          <w:rFonts w:asciiTheme="majorHAnsi" w:hAnsiTheme="majorHAnsi" w:cstheme="majorHAnsi"/>
        </w:rPr>
      </w:pPr>
      <w:r w:rsidRPr="00E5702B">
        <w:rPr>
          <w:rFonts w:asciiTheme="majorHAnsi" w:hAnsiTheme="majorHAnsi" w:cstheme="majorHAnsi"/>
        </w:rPr>
        <w:t>Articulate how integrative clinical work impacts personal and professional identity.</w:t>
      </w:r>
    </w:p>
    <w:p w14:paraId="2A56667F" w14:textId="20A61163" w:rsidR="00AA46A4" w:rsidRPr="00B41403" w:rsidRDefault="00E5403C" w:rsidP="00471115">
      <w:pPr>
        <w:numPr>
          <w:ilvl w:val="0"/>
          <w:numId w:val="64"/>
        </w:numPr>
        <w:spacing w:after="0" w:line="240" w:lineRule="auto"/>
        <w:ind w:left="504"/>
        <w:rPr>
          <w:rFonts w:asciiTheme="majorHAnsi" w:hAnsiTheme="majorHAnsi" w:cstheme="majorHAnsi"/>
        </w:rPr>
      </w:pPr>
      <w:r>
        <w:rPr>
          <w:rFonts w:asciiTheme="majorHAnsi" w:hAnsiTheme="majorHAnsi" w:cstheme="majorHAnsi"/>
        </w:rPr>
        <w:t>Explain</w:t>
      </w:r>
      <w:r w:rsidR="00AA46A4" w:rsidRPr="00E5702B">
        <w:rPr>
          <w:rFonts w:asciiTheme="majorHAnsi" w:hAnsiTheme="majorHAnsi" w:cstheme="majorHAnsi"/>
        </w:rPr>
        <w:t xml:space="preserve"> the impact of culturally humble clinical work on clinicians and clients</w:t>
      </w:r>
    </w:p>
    <w:p w14:paraId="4FA6D66D" w14:textId="77777777" w:rsidR="00AA46A4" w:rsidRPr="00E5702B" w:rsidRDefault="00AA46A4" w:rsidP="00E5702B">
      <w:pPr>
        <w:spacing w:line="240" w:lineRule="auto"/>
        <w:contextualSpacing/>
        <w:rPr>
          <w:rFonts w:asciiTheme="majorHAnsi" w:hAnsiTheme="majorHAnsi" w:cstheme="majorHAnsi"/>
          <w:b/>
          <w:color w:val="FF0000"/>
          <w:shd w:val="clear" w:color="auto" w:fill="FFFFFF"/>
        </w:rPr>
      </w:pPr>
    </w:p>
    <w:p w14:paraId="28CD7D73" w14:textId="50A6BFA9" w:rsidR="00AA46A4" w:rsidRPr="00E5702B" w:rsidRDefault="00AA46A4" w:rsidP="00B41403">
      <w:pPr>
        <w:autoSpaceDE w:val="0"/>
        <w:autoSpaceDN w:val="0"/>
        <w:adjustRightInd w:val="0"/>
        <w:spacing w:before="120" w:after="120" w:line="240" w:lineRule="auto"/>
        <w:ind w:left="144"/>
        <w:rPr>
          <w:rFonts w:asciiTheme="majorHAnsi" w:hAnsiTheme="majorHAnsi" w:cstheme="majorHAnsi"/>
          <w:b/>
          <w:bCs/>
          <w:shd w:val="clear" w:color="auto" w:fill="FFFFFF"/>
        </w:rPr>
      </w:pPr>
      <w:r w:rsidRPr="00E5702B">
        <w:rPr>
          <w:rFonts w:asciiTheme="majorHAnsi" w:hAnsiTheme="majorHAnsi" w:cstheme="majorHAnsi"/>
          <w:b/>
          <w:bCs/>
          <w:shd w:val="clear" w:color="auto" w:fill="FFFFFF"/>
        </w:rPr>
        <w:t>Required Readings</w:t>
      </w:r>
    </w:p>
    <w:p w14:paraId="6A2CEEF8" w14:textId="66C74409" w:rsidR="00AA46A4" w:rsidRPr="00B41403" w:rsidRDefault="00AA46A4" w:rsidP="00471115">
      <w:pPr>
        <w:pStyle w:val="ListParagraph"/>
        <w:numPr>
          <w:ilvl w:val="0"/>
          <w:numId w:val="65"/>
        </w:numPr>
        <w:spacing w:after="0" w:line="240" w:lineRule="auto"/>
        <w:ind w:left="504"/>
        <w:contextualSpacing w:val="0"/>
        <w:rPr>
          <w:rFonts w:asciiTheme="majorHAnsi" w:eastAsia="Times New Roman" w:hAnsiTheme="majorHAnsi" w:cstheme="majorHAnsi"/>
          <w:snapToGrid w:val="0"/>
        </w:rPr>
      </w:pPr>
      <w:r w:rsidRPr="00B41403">
        <w:rPr>
          <w:rFonts w:asciiTheme="majorHAnsi" w:hAnsiTheme="majorHAnsi" w:cstheme="majorHAnsi"/>
          <w:color w:val="333333"/>
          <w:shd w:val="clear" w:color="auto" w:fill="FFFFFF"/>
        </w:rPr>
        <w:t>Hall, G. C. N., Kim-Mozeleski, J. E., Zane, N. W., Sato, H., Huang, E. R., Tuan, M., &amp; Ibaraki, A. Y. (2019). Cultural adaptations of psychotherapy: Therapists’ applications of conceptual models with Asians and Asian Americans. </w:t>
      </w:r>
      <w:r w:rsidRPr="00B41403">
        <w:rPr>
          <w:rFonts w:asciiTheme="majorHAnsi" w:hAnsiTheme="majorHAnsi" w:cstheme="majorHAnsi"/>
          <w:i/>
          <w:iCs/>
          <w:color w:val="333333"/>
          <w:shd w:val="clear" w:color="auto" w:fill="FFFFFF"/>
        </w:rPr>
        <w:t>Asian American Journal of Psychology, 10</w:t>
      </w:r>
      <w:r w:rsidRPr="00B41403">
        <w:rPr>
          <w:rFonts w:asciiTheme="majorHAnsi" w:hAnsiTheme="majorHAnsi" w:cstheme="majorHAnsi"/>
          <w:color w:val="333333"/>
          <w:shd w:val="clear" w:color="auto" w:fill="FFFFFF"/>
        </w:rPr>
        <w:t>(1), 68–78. </w:t>
      </w:r>
      <w:hyperlink r:id="rId53" w:tgtFrame="_blank" w:history="1">
        <w:r w:rsidRPr="00B41403">
          <w:rPr>
            <w:rFonts w:asciiTheme="majorHAnsi" w:hAnsiTheme="majorHAnsi" w:cstheme="majorHAnsi"/>
            <w:color w:val="0000FF"/>
            <w:u w:val="single"/>
            <w:shd w:val="clear" w:color="auto" w:fill="FFFFFF"/>
          </w:rPr>
          <w:t>https://doi.org/10.1037/aap0000122</w:t>
        </w:r>
      </w:hyperlink>
    </w:p>
    <w:p w14:paraId="085F62BC" w14:textId="3C8D3EA2" w:rsidR="00AA46A4" w:rsidRPr="00B41403" w:rsidRDefault="00AA46A4" w:rsidP="00471115">
      <w:pPr>
        <w:pStyle w:val="ListParagraph"/>
        <w:numPr>
          <w:ilvl w:val="0"/>
          <w:numId w:val="65"/>
        </w:numPr>
        <w:autoSpaceDE w:val="0"/>
        <w:autoSpaceDN w:val="0"/>
        <w:adjustRightInd w:val="0"/>
        <w:spacing w:after="0" w:line="240" w:lineRule="auto"/>
        <w:ind w:left="504"/>
        <w:contextualSpacing w:val="0"/>
        <w:rPr>
          <w:rFonts w:asciiTheme="majorHAnsi" w:eastAsia="Times New Roman" w:hAnsiTheme="majorHAnsi" w:cstheme="majorHAnsi"/>
          <w:snapToGrid w:val="0"/>
        </w:rPr>
      </w:pPr>
      <w:r w:rsidRPr="00B41403">
        <w:rPr>
          <w:rFonts w:asciiTheme="majorHAnsi" w:hAnsiTheme="majorHAnsi" w:cstheme="majorHAnsi"/>
          <w:color w:val="000000"/>
          <w:shd w:val="clear" w:color="auto" w:fill="FFFFFF"/>
        </w:rPr>
        <w:lastRenderedPageBreak/>
        <w:t>Hatcher, S. L., Kipper-Smith, A., Waddell, M., Uhe, M., West, J. S., Boothe, J. H., Frye, J. M., Tighe, K., Usselman, K. L., &amp; Gingras, P. (2012). What Therapists Learn from Psychotherapy Clients: Effects on Personal and Professional Lives. </w:t>
      </w:r>
      <w:r w:rsidRPr="00B41403">
        <w:rPr>
          <w:rFonts w:asciiTheme="majorHAnsi" w:hAnsiTheme="majorHAnsi" w:cstheme="majorHAnsi"/>
          <w:i/>
          <w:iCs/>
          <w:color w:val="000000"/>
          <w:bdr w:val="none" w:sz="0" w:space="0" w:color="auto" w:frame="1"/>
          <w:shd w:val="clear" w:color="auto" w:fill="FFFFFF"/>
        </w:rPr>
        <w:t>The Qualitative Report</w:t>
      </w:r>
      <w:r w:rsidRPr="00B41403">
        <w:rPr>
          <w:rFonts w:asciiTheme="majorHAnsi" w:hAnsiTheme="majorHAnsi" w:cstheme="majorHAnsi"/>
          <w:color w:val="000000"/>
          <w:shd w:val="clear" w:color="auto" w:fill="FFFFFF"/>
        </w:rPr>
        <w:t>, </w:t>
      </w:r>
      <w:r w:rsidRPr="00B41403">
        <w:rPr>
          <w:rFonts w:asciiTheme="majorHAnsi" w:hAnsiTheme="majorHAnsi" w:cstheme="majorHAnsi"/>
          <w:i/>
          <w:iCs/>
          <w:color w:val="000000"/>
          <w:bdr w:val="none" w:sz="0" w:space="0" w:color="auto" w:frame="1"/>
          <w:shd w:val="clear" w:color="auto" w:fill="FFFFFF"/>
        </w:rPr>
        <w:t>17</w:t>
      </w:r>
      <w:r w:rsidRPr="00B41403">
        <w:rPr>
          <w:rFonts w:asciiTheme="majorHAnsi" w:hAnsiTheme="majorHAnsi" w:cstheme="majorHAnsi"/>
          <w:color w:val="000000"/>
          <w:shd w:val="clear" w:color="auto" w:fill="FFFFFF"/>
        </w:rPr>
        <w:t>(48), 1-21. </w:t>
      </w:r>
      <w:hyperlink r:id="rId54" w:history="1">
        <w:r w:rsidRPr="00B41403">
          <w:rPr>
            <w:rFonts w:asciiTheme="majorHAnsi" w:hAnsiTheme="majorHAnsi" w:cstheme="majorHAnsi"/>
            <w:color w:val="104E7B"/>
            <w:u w:val="single"/>
            <w:bdr w:val="none" w:sz="0" w:space="0" w:color="auto" w:frame="1"/>
            <w:shd w:val="clear" w:color="auto" w:fill="FFFFFF"/>
          </w:rPr>
          <w:t>https://doi.org/10.46743/2160-3715/2012.1702</w:t>
        </w:r>
      </w:hyperlink>
    </w:p>
    <w:p w14:paraId="09BCFD19" w14:textId="7693A4B9" w:rsidR="00AA46A4" w:rsidRPr="00BF7ADB" w:rsidRDefault="00AA46A4" w:rsidP="00471115">
      <w:pPr>
        <w:pStyle w:val="ListParagraph"/>
        <w:numPr>
          <w:ilvl w:val="0"/>
          <w:numId w:val="65"/>
        </w:numPr>
        <w:spacing w:after="0" w:line="240" w:lineRule="auto"/>
        <w:ind w:left="504"/>
        <w:contextualSpacing w:val="0"/>
        <w:rPr>
          <w:rFonts w:asciiTheme="majorHAnsi" w:hAnsiTheme="majorHAnsi" w:cstheme="majorHAnsi"/>
          <w:b/>
          <w:i/>
        </w:rPr>
      </w:pPr>
      <w:proofErr w:type="spellStart"/>
      <w:r w:rsidRPr="00B41403">
        <w:rPr>
          <w:rFonts w:asciiTheme="majorHAnsi" w:hAnsiTheme="majorHAnsi" w:cstheme="majorHAnsi"/>
        </w:rPr>
        <w:t>Schamess</w:t>
      </w:r>
      <w:proofErr w:type="spellEnd"/>
      <w:r w:rsidRPr="00B41403">
        <w:rPr>
          <w:rFonts w:asciiTheme="majorHAnsi" w:hAnsiTheme="majorHAnsi" w:cstheme="majorHAnsi"/>
        </w:rPr>
        <w:t xml:space="preserve">, G. (2012). Mutual transformation in psychotherapy. </w:t>
      </w:r>
      <w:r w:rsidRPr="00B41403">
        <w:rPr>
          <w:rFonts w:asciiTheme="majorHAnsi" w:hAnsiTheme="majorHAnsi" w:cstheme="majorHAnsi"/>
          <w:i/>
        </w:rPr>
        <w:t>Clinical Social Work Journal</w:t>
      </w:r>
      <w:r w:rsidRPr="00B41403">
        <w:rPr>
          <w:rFonts w:asciiTheme="majorHAnsi" w:hAnsiTheme="majorHAnsi" w:cstheme="majorHAnsi"/>
        </w:rPr>
        <w:t xml:space="preserve">, 40(1), 10-22.  </w:t>
      </w:r>
      <w:r w:rsidRPr="00B41403">
        <w:rPr>
          <w:rFonts w:asciiTheme="majorHAnsi" w:hAnsiTheme="majorHAnsi" w:cstheme="majorHAnsi"/>
          <w:b/>
          <w:i/>
        </w:rPr>
        <w:t>E-journal &amp; Sakai</w:t>
      </w:r>
    </w:p>
    <w:p w14:paraId="32465FC1" w14:textId="79B3372D" w:rsidR="00AA46A4" w:rsidRPr="00E5702B" w:rsidRDefault="00AA46A4" w:rsidP="00BF7ADB">
      <w:pPr>
        <w:spacing w:before="120" w:after="120" w:line="240" w:lineRule="auto"/>
        <w:rPr>
          <w:rFonts w:asciiTheme="majorHAnsi" w:hAnsiTheme="majorHAnsi" w:cstheme="majorHAnsi"/>
          <w:b/>
        </w:rPr>
      </w:pPr>
      <w:r w:rsidRPr="00674534">
        <w:rPr>
          <w:rFonts w:asciiTheme="majorHAnsi" w:hAnsiTheme="majorHAnsi" w:cstheme="majorHAnsi"/>
          <w:b/>
          <w:sz w:val="24"/>
          <w:szCs w:val="24"/>
        </w:rPr>
        <w:t>Module 14</w:t>
      </w:r>
      <w:r w:rsidR="00BF7ADB" w:rsidRPr="00674534">
        <w:rPr>
          <w:rFonts w:asciiTheme="majorHAnsi" w:hAnsiTheme="majorHAnsi" w:cstheme="majorHAnsi"/>
          <w:b/>
          <w:sz w:val="24"/>
          <w:szCs w:val="24"/>
        </w:rPr>
        <w:t xml:space="preserve"> </w:t>
      </w:r>
      <w:r w:rsidR="00BF7ADB">
        <w:rPr>
          <w:rFonts w:asciiTheme="majorHAnsi" w:hAnsiTheme="majorHAnsi" w:cstheme="majorHAnsi"/>
          <w:b/>
        </w:rPr>
        <w:t xml:space="preserve">- </w:t>
      </w:r>
      <w:r w:rsidRPr="00E5702B">
        <w:rPr>
          <w:rFonts w:asciiTheme="majorHAnsi" w:hAnsiTheme="majorHAnsi" w:cstheme="majorHAnsi"/>
          <w:b/>
        </w:rPr>
        <w:t xml:space="preserve">Developing a Theory of Client(s) </w:t>
      </w:r>
    </w:p>
    <w:p w14:paraId="54CA832A" w14:textId="77777777" w:rsidR="00E5702B" w:rsidRPr="00AA67AC" w:rsidRDefault="00E5702B" w:rsidP="00E5702B">
      <w:pPr>
        <w:pStyle w:val="Heading4"/>
        <w:numPr>
          <w:ilvl w:val="0"/>
          <w:numId w:val="0"/>
        </w:numPr>
        <w:spacing w:before="120" w:after="120"/>
        <w:ind w:left="144"/>
        <w:rPr>
          <w:rFonts w:asciiTheme="majorHAnsi" w:hAnsiTheme="majorHAnsi" w:cstheme="majorHAnsi"/>
          <w:b w:val="0"/>
          <w:i/>
          <w:iCs/>
          <w:color w:val="000000" w:themeColor="text1"/>
          <w:kern w:val="36"/>
          <w:sz w:val="22"/>
          <w:szCs w:val="22"/>
        </w:rPr>
      </w:pPr>
      <w:r w:rsidRPr="00AA67AC">
        <w:rPr>
          <w:rFonts w:asciiTheme="majorHAnsi" w:hAnsiTheme="majorHAnsi" w:cstheme="majorHAnsi"/>
          <w:color w:val="000000" w:themeColor="text1"/>
          <w:kern w:val="36"/>
          <w:sz w:val="22"/>
          <w:szCs w:val="22"/>
        </w:rPr>
        <w:t>Date:</w:t>
      </w:r>
    </w:p>
    <w:p w14:paraId="7816C935" w14:textId="55118D2B" w:rsidR="00E5702B" w:rsidRDefault="00E5702B" w:rsidP="00E5702B">
      <w:pPr>
        <w:spacing w:before="120" w:after="120" w:line="240" w:lineRule="auto"/>
        <w:ind w:left="144"/>
        <w:rPr>
          <w:b/>
          <w:bCs/>
        </w:rPr>
      </w:pPr>
      <w:r>
        <w:rPr>
          <w:b/>
          <w:bCs/>
        </w:rPr>
        <w:t>Module Description</w:t>
      </w:r>
    </w:p>
    <w:p w14:paraId="1D619326" w14:textId="4DB16193" w:rsidR="00BF7ADB" w:rsidRPr="00BF7ADB" w:rsidRDefault="00BF7ADB" w:rsidP="00BF7ADB">
      <w:pPr>
        <w:spacing w:after="0" w:line="240" w:lineRule="auto"/>
        <w:ind w:left="144"/>
        <w:rPr>
          <w:rFonts w:asciiTheme="majorHAnsi" w:hAnsiTheme="majorHAnsi" w:cstheme="majorHAnsi"/>
          <w:bCs/>
        </w:rPr>
      </w:pPr>
      <w:r>
        <w:rPr>
          <w:rFonts w:asciiTheme="majorHAnsi" w:hAnsiTheme="majorHAnsi" w:cstheme="majorHAnsi"/>
          <w:bCs/>
        </w:rPr>
        <w:t>This module</w:t>
      </w:r>
      <w:r w:rsidRPr="00E5702B">
        <w:rPr>
          <w:rFonts w:asciiTheme="majorHAnsi" w:hAnsiTheme="majorHAnsi" w:cstheme="majorHAnsi"/>
          <w:bCs/>
        </w:rPr>
        <w:t xml:space="preserve"> will focus on the movement for Contextual Integrative Clinical Work in both CBT and Psychodynamic Work</w:t>
      </w:r>
    </w:p>
    <w:p w14:paraId="1E561472" w14:textId="77777777" w:rsidR="00E5702B" w:rsidRPr="00E5702B" w:rsidRDefault="00E5702B" w:rsidP="00E5702B">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Pr="00E5702B">
        <w:rPr>
          <w:rFonts w:asciiTheme="majorHAnsi" w:hAnsiTheme="majorHAnsi" w:cstheme="majorHAnsi"/>
          <w:b/>
          <w:bCs/>
        </w:rPr>
        <w:t>Objectives:</w:t>
      </w:r>
    </w:p>
    <w:p w14:paraId="59D3C11B" w14:textId="28F912B4" w:rsidR="00E5702B" w:rsidRPr="00BF7ADB" w:rsidRDefault="00E5702B" w:rsidP="00BF7ADB">
      <w:pPr>
        <w:spacing w:after="0" w:line="240" w:lineRule="auto"/>
        <w:ind w:left="144"/>
        <w:rPr>
          <w:rFonts w:asciiTheme="majorHAnsi" w:hAnsiTheme="majorHAnsi" w:cstheme="majorHAnsi"/>
        </w:rPr>
      </w:pPr>
      <w:r w:rsidRPr="00E5702B">
        <w:rPr>
          <w:rFonts w:asciiTheme="majorHAnsi" w:hAnsiTheme="majorHAnsi" w:cstheme="majorHAnsi"/>
        </w:rPr>
        <w:t>After successfully completing this module, students will be able to:</w:t>
      </w:r>
    </w:p>
    <w:p w14:paraId="0F2AB41C" w14:textId="1AFA91F7" w:rsidR="00AA46A4" w:rsidRPr="00E5702B" w:rsidRDefault="009E4646" w:rsidP="00471115">
      <w:pPr>
        <w:pStyle w:val="ListParagraph"/>
        <w:numPr>
          <w:ilvl w:val="0"/>
          <w:numId w:val="21"/>
        </w:numPr>
        <w:spacing w:after="0" w:line="240" w:lineRule="auto"/>
        <w:ind w:left="504"/>
        <w:contextualSpacing w:val="0"/>
        <w:rPr>
          <w:rFonts w:asciiTheme="majorHAnsi" w:hAnsiTheme="majorHAnsi" w:cstheme="majorHAnsi"/>
          <w:bCs/>
        </w:rPr>
      </w:pPr>
      <w:r>
        <w:rPr>
          <w:rFonts w:asciiTheme="majorHAnsi" w:hAnsiTheme="majorHAnsi" w:cstheme="majorHAnsi"/>
          <w:bCs/>
        </w:rPr>
        <w:t>Describe and give examples of the use of integrated case formulation</w:t>
      </w:r>
    </w:p>
    <w:p w14:paraId="30EB31DC" w14:textId="6B368453" w:rsidR="00AA46A4" w:rsidRPr="00BF7ADB" w:rsidRDefault="00AA46A4" w:rsidP="00471115">
      <w:pPr>
        <w:pStyle w:val="ListParagraph"/>
        <w:numPr>
          <w:ilvl w:val="0"/>
          <w:numId w:val="21"/>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Demonstrate understanding of contextualized practice</w:t>
      </w:r>
    </w:p>
    <w:p w14:paraId="639725E8" w14:textId="6A8EE966" w:rsidR="00AA46A4" w:rsidRPr="00BF7ADB" w:rsidRDefault="00AA46A4" w:rsidP="00BF7ADB">
      <w:pPr>
        <w:spacing w:before="120" w:after="120" w:line="240" w:lineRule="auto"/>
        <w:ind w:left="144"/>
        <w:rPr>
          <w:rFonts w:asciiTheme="majorHAnsi" w:hAnsiTheme="majorHAnsi" w:cstheme="majorHAnsi"/>
          <w:b/>
          <w:iCs/>
        </w:rPr>
      </w:pPr>
      <w:r w:rsidRPr="00E5702B">
        <w:rPr>
          <w:rFonts w:asciiTheme="majorHAnsi" w:hAnsiTheme="majorHAnsi" w:cstheme="majorHAnsi"/>
          <w:b/>
          <w:iCs/>
        </w:rPr>
        <w:t>Required Readings</w:t>
      </w:r>
    </w:p>
    <w:p w14:paraId="70D75E08" w14:textId="10DCB81F" w:rsidR="00AA46A4" w:rsidRPr="00BF7ADB" w:rsidRDefault="00AA46A4" w:rsidP="00471115">
      <w:pPr>
        <w:pStyle w:val="ListParagraph"/>
        <w:numPr>
          <w:ilvl w:val="0"/>
          <w:numId w:val="66"/>
        </w:numPr>
        <w:spacing w:after="0" w:line="240" w:lineRule="auto"/>
        <w:ind w:left="504"/>
        <w:contextualSpacing w:val="0"/>
        <w:rPr>
          <w:rFonts w:asciiTheme="majorHAnsi" w:eastAsia="Times New Roman" w:hAnsiTheme="majorHAnsi" w:cstheme="majorHAnsi"/>
          <w:b/>
          <w:i/>
          <w:snapToGrid w:val="0"/>
        </w:rPr>
      </w:pPr>
      <w:r w:rsidRPr="00BF7ADB">
        <w:rPr>
          <w:rFonts w:asciiTheme="majorHAnsi" w:hAnsiTheme="majorHAnsi" w:cstheme="majorHAnsi"/>
        </w:rPr>
        <w:t>Lee, E. &amp; Toth, H.  (2016) An Integrated Case Formulation in Social Work: Toward Developing a Theory of a Client, Smith College Studies in Social Work, 86:3, 184-203, DOI: 10.1080/00377317.2016.1191804</w:t>
      </w:r>
    </w:p>
    <w:p w14:paraId="113F5D28" w14:textId="77777777" w:rsidR="00AA46A4" w:rsidRPr="00BF7ADB" w:rsidRDefault="00AA46A4" w:rsidP="00471115">
      <w:pPr>
        <w:pStyle w:val="ListParagraph"/>
        <w:numPr>
          <w:ilvl w:val="0"/>
          <w:numId w:val="66"/>
        </w:numPr>
        <w:spacing w:after="0" w:line="240" w:lineRule="auto"/>
        <w:ind w:left="504"/>
        <w:contextualSpacing w:val="0"/>
        <w:rPr>
          <w:rFonts w:asciiTheme="majorHAnsi" w:hAnsiTheme="majorHAnsi" w:cstheme="majorHAnsi"/>
          <w:b/>
          <w:i/>
        </w:rPr>
      </w:pPr>
      <w:r w:rsidRPr="00BF7ADB">
        <w:rPr>
          <w:rFonts w:asciiTheme="majorHAnsi" w:hAnsiTheme="majorHAnsi" w:cstheme="majorHAnsi"/>
          <w:bCs/>
          <w:iCs/>
        </w:rPr>
        <w:t xml:space="preserve">Norcross, J. C. &amp; </w:t>
      </w:r>
      <w:proofErr w:type="spellStart"/>
      <w:r w:rsidRPr="00BF7ADB">
        <w:rPr>
          <w:rFonts w:asciiTheme="majorHAnsi" w:hAnsiTheme="majorHAnsi" w:cstheme="majorHAnsi"/>
          <w:bCs/>
          <w:iCs/>
        </w:rPr>
        <w:t>Wampold</w:t>
      </w:r>
      <w:proofErr w:type="spellEnd"/>
      <w:r w:rsidRPr="00BF7ADB">
        <w:rPr>
          <w:rFonts w:asciiTheme="majorHAnsi" w:hAnsiTheme="majorHAnsi" w:cstheme="majorHAnsi"/>
          <w:bCs/>
          <w:iCs/>
        </w:rPr>
        <w:t xml:space="preserve">, B. E. (2018).  A new therapy for each patient:  Evidence-based relationships and responsiveness.  </w:t>
      </w:r>
      <w:r w:rsidRPr="00BF7ADB">
        <w:rPr>
          <w:rFonts w:asciiTheme="majorHAnsi" w:hAnsiTheme="majorHAnsi" w:cstheme="majorHAnsi"/>
          <w:bCs/>
          <w:i/>
        </w:rPr>
        <w:t>Journal of Clinical Psychology</w:t>
      </w:r>
      <w:r w:rsidRPr="00BF7ADB">
        <w:rPr>
          <w:rFonts w:asciiTheme="majorHAnsi" w:hAnsiTheme="majorHAnsi" w:cstheme="majorHAnsi"/>
          <w:bCs/>
          <w:iCs/>
        </w:rPr>
        <w:t xml:space="preserve">, 74:1889-1906. </w:t>
      </w:r>
      <w:r w:rsidRPr="00BF7ADB">
        <w:rPr>
          <w:rFonts w:asciiTheme="majorHAnsi" w:hAnsiTheme="majorHAnsi" w:cstheme="majorHAnsi"/>
          <w:b/>
          <w:i/>
        </w:rPr>
        <w:t>E-journal &amp; Sakai.</w:t>
      </w:r>
    </w:p>
    <w:p w14:paraId="701C65D2" w14:textId="42E0597B" w:rsidR="00AA46A4" w:rsidRPr="00BF7ADB" w:rsidRDefault="00AA46A4" w:rsidP="00BF7ADB">
      <w:pPr>
        <w:spacing w:before="120" w:after="120" w:line="240" w:lineRule="auto"/>
        <w:rPr>
          <w:rFonts w:asciiTheme="majorHAnsi" w:hAnsiTheme="majorHAnsi" w:cstheme="majorHAnsi"/>
          <w:b/>
          <w:color w:val="922247"/>
        </w:rPr>
      </w:pPr>
      <w:r w:rsidRPr="00BF7ADB">
        <w:rPr>
          <w:rFonts w:asciiTheme="majorHAnsi" w:hAnsiTheme="majorHAnsi" w:cstheme="majorHAnsi"/>
          <w:b/>
          <w:color w:val="922247"/>
        </w:rPr>
        <w:t>COURSE FEEDBACK &amp; SYLLABUS REFERENCES</w:t>
      </w:r>
    </w:p>
    <w:p w14:paraId="0C7B2DFE" w14:textId="77777777" w:rsidR="00AA46A4" w:rsidRPr="00E5702B" w:rsidRDefault="00AA46A4" w:rsidP="00BF7ADB">
      <w:pPr>
        <w:spacing w:before="120" w:after="120" w:line="240" w:lineRule="auto"/>
        <w:rPr>
          <w:rFonts w:asciiTheme="majorHAnsi" w:hAnsiTheme="majorHAnsi" w:cstheme="majorHAnsi"/>
          <w:b/>
        </w:rPr>
      </w:pPr>
      <w:r w:rsidRPr="00E5702B">
        <w:rPr>
          <w:rFonts w:asciiTheme="majorHAnsi" w:hAnsiTheme="majorHAnsi" w:cstheme="majorHAnsi"/>
          <w:b/>
        </w:rPr>
        <w:t>Course Feedback</w:t>
      </w:r>
    </w:p>
    <w:p w14:paraId="53AFD81D" w14:textId="0998DF9B" w:rsidR="00AA46A4" w:rsidRPr="00BF7ADB" w:rsidRDefault="00AA46A4" w:rsidP="00BF7ADB">
      <w:pPr>
        <w:spacing w:before="120" w:after="120" w:line="240" w:lineRule="auto"/>
        <w:ind w:left="144"/>
        <w:rPr>
          <w:rFonts w:asciiTheme="majorHAnsi" w:hAnsiTheme="majorHAnsi" w:cstheme="majorHAnsi"/>
        </w:rPr>
      </w:pPr>
      <w:r w:rsidRPr="00E5702B">
        <w:rPr>
          <w:rFonts w:asciiTheme="majorHAnsi" w:hAnsiTheme="majorHAnsi" w:cstheme="majorHAnsi"/>
        </w:rPr>
        <w:t>You will receive an email communication near the end of this semester regarding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2E576AA6" w14:textId="1A0EC1A8" w:rsidR="00AA46A4" w:rsidRPr="00E5702B" w:rsidRDefault="00AA46A4" w:rsidP="00BF7ADB">
      <w:pPr>
        <w:spacing w:before="120" w:after="120" w:line="240" w:lineRule="auto"/>
        <w:ind w:left="144"/>
        <w:rPr>
          <w:rFonts w:asciiTheme="majorHAnsi" w:hAnsiTheme="majorHAnsi" w:cstheme="majorHAnsi"/>
          <w:b/>
        </w:rPr>
      </w:pPr>
      <w:r w:rsidRPr="00E5702B">
        <w:rPr>
          <w:rFonts w:asciiTheme="majorHAnsi" w:hAnsiTheme="majorHAnsi" w:cstheme="majorHAnsi"/>
          <w:b/>
        </w:rPr>
        <w:t>Professional Journals</w:t>
      </w:r>
    </w:p>
    <w:p w14:paraId="6AA34030"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Clinical Social Work Journal</w:t>
      </w:r>
    </w:p>
    <w:p w14:paraId="13E26222"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British Journal of Social Work</w:t>
      </w:r>
    </w:p>
    <w:p w14:paraId="6EDB6D05"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Research on Social Work Practice</w:t>
      </w:r>
    </w:p>
    <w:p w14:paraId="72F23B45"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Journal of Social Work Practice</w:t>
      </w:r>
    </w:p>
    <w:p w14:paraId="51D8B9FB"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Journal of Psychotherapy Integration</w:t>
      </w:r>
    </w:p>
    <w:p w14:paraId="0263AC07"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Smith College Studies in Social Work</w:t>
      </w:r>
    </w:p>
    <w:p w14:paraId="44CB33DA"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Psychoanalytic Social Work</w:t>
      </w:r>
    </w:p>
    <w:p w14:paraId="42910B96"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Psychotherapy Research Journal</w:t>
      </w:r>
    </w:p>
    <w:p w14:paraId="51765EB8"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Journal of Behavioral &amp; Cognitive Therapy</w:t>
      </w:r>
    </w:p>
    <w:p w14:paraId="451CA1E5" w14:textId="7777777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Cognitive Therapy and Research</w:t>
      </w:r>
    </w:p>
    <w:p w14:paraId="7EF5E314" w14:textId="2FD78DA7" w:rsidR="00AA46A4" w:rsidRPr="00E5702B" w:rsidRDefault="00AA46A4" w:rsidP="00471115">
      <w:pPr>
        <w:pStyle w:val="ListParagraph"/>
        <w:numPr>
          <w:ilvl w:val="0"/>
          <w:numId w:val="22"/>
        </w:numPr>
        <w:spacing w:after="0" w:line="240" w:lineRule="auto"/>
        <w:ind w:left="504"/>
        <w:contextualSpacing w:val="0"/>
        <w:rPr>
          <w:rFonts w:asciiTheme="majorHAnsi" w:hAnsiTheme="majorHAnsi" w:cstheme="majorHAnsi"/>
          <w:bCs/>
        </w:rPr>
      </w:pPr>
      <w:r w:rsidRPr="00E5702B">
        <w:rPr>
          <w:rFonts w:asciiTheme="majorHAnsi" w:hAnsiTheme="majorHAnsi" w:cstheme="majorHAnsi"/>
          <w:bCs/>
        </w:rPr>
        <w:t>Journal of Cognitive Psychotherapy</w:t>
      </w:r>
    </w:p>
    <w:p w14:paraId="6297408C" w14:textId="79131122" w:rsidR="00AA46A4" w:rsidRPr="00E5702B" w:rsidRDefault="00AA46A4" w:rsidP="00E5702B">
      <w:pPr>
        <w:spacing w:before="120" w:after="120" w:line="240" w:lineRule="auto"/>
        <w:rPr>
          <w:rFonts w:asciiTheme="majorHAnsi" w:hAnsiTheme="majorHAnsi" w:cstheme="majorHAnsi"/>
          <w:b/>
        </w:rPr>
      </w:pPr>
      <w:r w:rsidRPr="00E5702B">
        <w:rPr>
          <w:rFonts w:asciiTheme="majorHAnsi" w:hAnsiTheme="majorHAnsi" w:cstheme="majorHAnsi"/>
          <w:b/>
        </w:rPr>
        <w:t>Websites</w:t>
      </w:r>
    </w:p>
    <w:p w14:paraId="3036F7D0" w14:textId="77777777" w:rsidR="00AA67AC" w:rsidRPr="00E5702B" w:rsidRDefault="00AA46A4" w:rsidP="00471115">
      <w:pPr>
        <w:pStyle w:val="ListParagraph"/>
        <w:numPr>
          <w:ilvl w:val="0"/>
          <w:numId w:val="23"/>
        </w:numPr>
        <w:spacing w:line="240" w:lineRule="auto"/>
        <w:rPr>
          <w:rFonts w:asciiTheme="majorHAnsi" w:hAnsiTheme="majorHAnsi" w:cstheme="majorHAnsi"/>
        </w:rPr>
      </w:pPr>
      <w:r w:rsidRPr="00E5702B">
        <w:rPr>
          <w:rFonts w:asciiTheme="majorHAnsi" w:hAnsiTheme="majorHAnsi" w:cstheme="majorHAnsi"/>
        </w:rPr>
        <w:t>American Association for Psychoanalysis in Clinical Social Work (AAPCSW)</w:t>
      </w:r>
      <w:r w:rsidR="00AA67AC" w:rsidRPr="00E5702B">
        <w:rPr>
          <w:rFonts w:asciiTheme="majorHAnsi" w:hAnsiTheme="majorHAnsi" w:cstheme="majorHAnsi"/>
        </w:rPr>
        <w:t xml:space="preserve"> </w:t>
      </w:r>
      <w:hyperlink r:id="rId55" w:history="1">
        <w:r w:rsidR="00AA67AC" w:rsidRPr="00E5702B">
          <w:rPr>
            <w:rStyle w:val="Hyperlink"/>
            <w:rFonts w:asciiTheme="majorHAnsi" w:hAnsiTheme="majorHAnsi" w:cstheme="majorHAnsi"/>
          </w:rPr>
          <w:t>https://aapcsw.org</w:t>
        </w:r>
      </w:hyperlink>
    </w:p>
    <w:p w14:paraId="7E5C59D6" w14:textId="77777777" w:rsidR="005379A0" w:rsidRPr="00E5702B" w:rsidRDefault="00AA46A4" w:rsidP="00471115">
      <w:pPr>
        <w:pStyle w:val="ListParagraph"/>
        <w:numPr>
          <w:ilvl w:val="0"/>
          <w:numId w:val="23"/>
        </w:numPr>
        <w:spacing w:line="240" w:lineRule="auto"/>
        <w:rPr>
          <w:rFonts w:asciiTheme="majorHAnsi" w:hAnsiTheme="majorHAnsi" w:cstheme="majorHAnsi"/>
        </w:rPr>
      </w:pPr>
      <w:r w:rsidRPr="00E5702B">
        <w:rPr>
          <w:rFonts w:asciiTheme="majorHAnsi" w:hAnsiTheme="majorHAnsi" w:cstheme="majorHAnsi"/>
        </w:rPr>
        <w:t>Association for Behavioral and Cognitive Therapies</w:t>
      </w:r>
      <w:r w:rsidR="00AA67AC" w:rsidRPr="00E5702B">
        <w:rPr>
          <w:rFonts w:asciiTheme="majorHAnsi" w:hAnsiTheme="majorHAnsi" w:cstheme="majorHAnsi"/>
        </w:rPr>
        <w:t xml:space="preserve"> </w:t>
      </w:r>
      <w:hyperlink r:id="rId56" w:history="1">
        <w:r w:rsidR="005379A0" w:rsidRPr="00E5702B">
          <w:rPr>
            <w:rStyle w:val="Hyperlink"/>
            <w:rFonts w:asciiTheme="majorHAnsi" w:hAnsiTheme="majorHAnsi" w:cstheme="majorHAnsi"/>
          </w:rPr>
          <w:t>https://www.abct.org/</w:t>
        </w:r>
      </w:hyperlink>
    </w:p>
    <w:p w14:paraId="0BD89F04" w14:textId="782E0ED1" w:rsidR="005379A0" w:rsidRPr="00E5702B" w:rsidRDefault="005379A0" w:rsidP="00471115">
      <w:pPr>
        <w:pStyle w:val="ListParagraph"/>
        <w:numPr>
          <w:ilvl w:val="0"/>
          <w:numId w:val="23"/>
        </w:numPr>
        <w:spacing w:line="240" w:lineRule="auto"/>
        <w:rPr>
          <w:rFonts w:asciiTheme="majorHAnsi" w:hAnsiTheme="majorHAnsi" w:cstheme="majorHAnsi"/>
          <w:b/>
          <w:color w:val="000000"/>
        </w:rPr>
      </w:pPr>
      <w:r w:rsidRPr="00E5702B">
        <w:rPr>
          <w:rFonts w:asciiTheme="majorHAnsi" w:hAnsiTheme="majorHAnsi" w:cstheme="majorHAnsi"/>
        </w:rPr>
        <w:t xml:space="preserve">Society for the Exploration of Psychotherapy Integration </w:t>
      </w:r>
    </w:p>
    <w:p w14:paraId="3A00E056" w14:textId="52417F89" w:rsidR="0014616E" w:rsidRPr="009E4646" w:rsidRDefault="00CC37F0" w:rsidP="00E5702B">
      <w:pPr>
        <w:spacing w:before="120" w:after="120" w:line="240" w:lineRule="auto"/>
        <w:rPr>
          <w:rFonts w:asciiTheme="majorHAnsi" w:hAnsiTheme="majorHAnsi" w:cstheme="majorHAnsi"/>
          <w:b/>
          <w:color w:val="922247"/>
        </w:rPr>
      </w:pPr>
      <w:r w:rsidRPr="00E5702B">
        <w:rPr>
          <w:rFonts w:asciiTheme="majorHAnsi" w:hAnsiTheme="majorHAnsi" w:cstheme="majorHAnsi"/>
          <w:b/>
          <w:color w:val="922247"/>
        </w:rPr>
        <w:t>Rubric</w:t>
      </w:r>
      <w:r w:rsidR="00733048">
        <w:rPr>
          <w:rFonts w:asciiTheme="majorHAnsi" w:hAnsiTheme="majorHAnsi" w:cstheme="majorHAnsi"/>
          <w:b/>
          <w:color w:val="922247"/>
        </w:rPr>
        <w:t>s</w:t>
      </w:r>
      <w:r w:rsidRPr="00E5702B">
        <w:rPr>
          <w:rFonts w:asciiTheme="majorHAnsi" w:hAnsiTheme="majorHAnsi" w:cstheme="majorHAnsi"/>
          <w:b/>
          <w:color w:val="922247"/>
        </w:rPr>
        <w:t xml:space="preserve"> for Graded Assignments </w:t>
      </w:r>
    </w:p>
    <w:sectPr w:rsidR="0014616E" w:rsidRPr="009E4646" w:rsidSect="00263D57">
      <w:headerReference w:type="even" r:id="rId57"/>
      <w:headerReference w:type="default" r:id="rId58"/>
      <w:footerReference w:type="even" r:id="rId59"/>
      <w:footerReference w:type="default" r:id="rId60"/>
      <w:headerReference w:type="first" r:id="rId61"/>
      <w:footerReference w:type="first" r:id="rId62"/>
      <w:pgSz w:w="12240" w:h="15840"/>
      <w:pgMar w:top="864" w:right="1008" w:bottom="864" w:left="1008"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C41E" w14:textId="77777777" w:rsidR="002B3F90" w:rsidRDefault="002B3F90" w:rsidP="00800CA9">
      <w:pPr>
        <w:spacing w:after="0" w:line="240" w:lineRule="auto"/>
      </w:pPr>
      <w:r>
        <w:separator/>
      </w:r>
    </w:p>
  </w:endnote>
  <w:endnote w:type="continuationSeparator" w:id="0">
    <w:p w14:paraId="49DE3D7D" w14:textId="77777777" w:rsidR="002B3F90" w:rsidRDefault="002B3F90"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EBD1"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4F37D5AB" w14:textId="77777777" w:rsidR="00800CA9" w:rsidRDefault="00800CA9">
        <w:pPr>
          <w:pStyle w:val="Footer"/>
          <w:jc w:val="center"/>
        </w:pPr>
        <w:r>
          <w:fldChar w:fldCharType="begin"/>
        </w:r>
        <w:r>
          <w:instrText xml:space="preserve"> PAGE   \* MERGEFORMAT </w:instrText>
        </w:r>
        <w:r>
          <w:fldChar w:fldCharType="separate"/>
        </w:r>
        <w:r w:rsidR="00680E0F">
          <w:rPr>
            <w:noProof/>
          </w:rPr>
          <w:t>1</w:t>
        </w:r>
        <w:r>
          <w:rPr>
            <w:noProof/>
          </w:rPr>
          <w:fldChar w:fldCharType="end"/>
        </w:r>
      </w:p>
    </w:sdtContent>
  </w:sdt>
  <w:p w14:paraId="2C0CD9B0"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BE43"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2BCE" w14:textId="77777777" w:rsidR="002B3F90" w:rsidRDefault="002B3F90" w:rsidP="00800CA9">
      <w:pPr>
        <w:spacing w:after="0" w:line="240" w:lineRule="auto"/>
      </w:pPr>
      <w:r>
        <w:separator/>
      </w:r>
    </w:p>
  </w:footnote>
  <w:footnote w:type="continuationSeparator" w:id="0">
    <w:p w14:paraId="36CF130E" w14:textId="77777777" w:rsidR="002B3F90" w:rsidRDefault="002B3F90"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3C13"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2257"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0DE2"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58E"/>
    <w:multiLevelType w:val="hybridMultilevel"/>
    <w:tmpl w:val="97DECD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917D1"/>
    <w:multiLevelType w:val="hybridMultilevel"/>
    <w:tmpl w:val="E3EA2DF4"/>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081B"/>
    <w:multiLevelType w:val="hybridMultilevel"/>
    <w:tmpl w:val="3B185926"/>
    <w:lvl w:ilvl="0" w:tplc="4F5295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32A24"/>
    <w:multiLevelType w:val="hybridMultilevel"/>
    <w:tmpl w:val="AF887476"/>
    <w:lvl w:ilvl="0" w:tplc="6696E4E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367A83"/>
    <w:multiLevelType w:val="hybridMultilevel"/>
    <w:tmpl w:val="8E4A3CD2"/>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44F13"/>
    <w:multiLevelType w:val="hybridMultilevel"/>
    <w:tmpl w:val="59B620FC"/>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24F9A"/>
    <w:multiLevelType w:val="hybridMultilevel"/>
    <w:tmpl w:val="C09A4EF0"/>
    <w:lvl w:ilvl="0" w:tplc="04090001">
      <w:start w:val="1"/>
      <w:numFmt w:val="bullet"/>
      <w:lvlText w:val=""/>
      <w:lvlJc w:val="left"/>
      <w:pPr>
        <w:ind w:left="36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35EA8"/>
    <w:multiLevelType w:val="hybridMultilevel"/>
    <w:tmpl w:val="30FE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393C67"/>
    <w:multiLevelType w:val="hybridMultilevel"/>
    <w:tmpl w:val="C130FE6E"/>
    <w:lvl w:ilvl="0" w:tplc="04AED89E">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4901333"/>
    <w:multiLevelType w:val="hybridMultilevel"/>
    <w:tmpl w:val="64AE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420AA"/>
    <w:multiLevelType w:val="hybridMultilevel"/>
    <w:tmpl w:val="82929260"/>
    <w:lvl w:ilvl="0" w:tplc="6696E4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63D28"/>
    <w:multiLevelType w:val="hybridMultilevel"/>
    <w:tmpl w:val="3D067C06"/>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16D767F1"/>
    <w:multiLevelType w:val="hybridMultilevel"/>
    <w:tmpl w:val="7D2EDC2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171E0CFE"/>
    <w:multiLevelType w:val="hybridMultilevel"/>
    <w:tmpl w:val="E9EA647C"/>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1A70654E"/>
    <w:multiLevelType w:val="hybridMultilevel"/>
    <w:tmpl w:val="495A5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C4CEF"/>
    <w:multiLevelType w:val="hybridMultilevel"/>
    <w:tmpl w:val="530A1C78"/>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00F21"/>
    <w:multiLevelType w:val="hybridMultilevel"/>
    <w:tmpl w:val="3244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871B4"/>
    <w:multiLevelType w:val="hybridMultilevel"/>
    <w:tmpl w:val="B40E223C"/>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0558F"/>
    <w:multiLevelType w:val="hybridMultilevel"/>
    <w:tmpl w:val="333E39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94DA8"/>
    <w:multiLevelType w:val="hybridMultilevel"/>
    <w:tmpl w:val="1A1296E6"/>
    <w:lvl w:ilvl="0" w:tplc="5A8C05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151FB"/>
    <w:multiLevelType w:val="hybridMultilevel"/>
    <w:tmpl w:val="194CD406"/>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4EE09CA"/>
    <w:multiLevelType w:val="hybridMultilevel"/>
    <w:tmpl w:val="6E1EEDA4"/>
    <w:lvl w:ilvl="0" w:tplc="6696E4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A5178"/>
    <w:multiLevelType w:val="hybridMultilevel"/>
    <w:tmpl w:val="51EAF27C"/>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87043C"/>
    <w:multiLevelType w:val="hybridMultilevel"/>
    <w:tmpl w:val="4CC219BC"/>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2243F"/>
    <w:multiLevelType w:val="hybridMultilevel"/>
    <w:tmpl w:val="80B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8A04E0"/>
    <w:multiLevelType w:val="hybridMultilevel"/>
    <w:tmpl w:val="6A92EE92"/>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A27F8"/>
    <w:multiLevelType w:val="hybridMultilevel"/>
    <w:tmpl w:val="FED28CA2"/>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54139"/>
    <w:multiLevelType w:val="hybridMultilevel"/>
    <w:tmpl w:val="B7A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3B2450"/>
    <w:multiLevelType w:val="hybridMultilevel"/>
    <w:tmpl w:val="AEC69306"/>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D35072"/>
    <w:multiLevelType w:val="hybridMultilevel"/>
    <w:tmpl w:val="F62C85F0"/>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510205"/>
    <w:multiLevelType w:val="hybridMultilevel"/>
    <w:tmpl w:val="623882F8"/>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6B612A4"/>
    <w:multiLevelType w:val="hybridMultilevel"/>
    <w:tmpl w:val="BEB0E12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0C0C8C"/>
    <w:multiLevelType w:val="hybridMultilevel"/>
    <w:tmpl w:val="36E6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925F67"/>
    <w:multiLevelType w:val="hybridMultilevel"/>
    <w:tmpl w:val="956252E8"/>
    <w:lvl w:ilvl="0" w:tplc="6696E4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E27901"/>
    <w:multiLevelType w:val="hybridMultilevel"/>
    <w:tmpl w:val="A1CA3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3E1A33"/>
    <w:multiLevelType w:val="hybridMultilevel"/>
    <w:tmpl w:val="E34EB6C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4285382D"/>
    <w:multiLevelType w:val="hybridMultilevel"/>
    <w:tmpl w:val="7002561C"/>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E0579"/>
    <w:multiLevelType w:val="hybridMultilevel"/>
    <w:tmpl w:val="3F481018"/>
    <w:lvl w:ilvl="0" w:tplc="6696E4E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0"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812A4C"/>
    <w:multiLevelType w:val="hybridMultilevel"/>
    <w:tmpl w:val="EABA5E8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4AFF574A"/>
    <w:multiLevelType w:val="hybridMultilevel"/>
    <w:tmpl w:val="13AAD61C"/>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1007DB"/>
    <w:multiLevelType w:val="hybridMultilevel"/>
    <w:tmpl w:val="227AFB52"/>
    <w:lvl w:ilvl="0" w:tplc="E1C0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C64DF8"/>
    <w:multiLevelType w:val="hybridMultilevel"/>
    <w:tmpl w:val="90C8BC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4D55D0"/>
    <w:multiLevelType w:val="hybridMultilevel"/>
    <w:tmpl w:val="9D2A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3766F3"/>
    <w:multiLevelType w:val="hybridMultilevel"/>
    <w:tmpl w:val="6576B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5FA2219"/>
    <w:multiLevelType w:val="hybridMultilevel"/>
    <w:tmpl w:val="E9ACF5E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5B93672F"/>
    <w:multiLevelType w:val="hybridMultilevel"/>
    <w:tmpl w:val="2B26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F31899"/>
    <w:multiLevelType w:val="hybridMultilevel"/>
    <w:tmpl w:val="4CD038C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DFC5488"/>
    <w:multiLevelType w:val="hybridMultilevel"/>
    <w:tmpl w:val="128CDB0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15:restartNumberingAfterBreak="0">
    <w:nsid w:val="63C967E6"/>
    <w:multiLevelType w:val="hybridMultilevel"/>
    <w:tmpl w:val="05C0F29A"/>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687A51F1"/>
    <w:multiLevelType w:val="hybridMultilevel"/>
    <w:tmpl w:val="4426CED2"/>
    <w:lvl w:ilvl="0" w:tplc="F5E27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863A01"/>
    <w:multiLevelType w:val="hybridMultilevel"/>
    <w:tmpl w:val="CF6AD47C"/>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5" w15:restartNumberingAfterBreak="0">
    <w:nsid w:val="6AE34DAE"/>
    <w:multiLevelType w:val="hybridMultilevel"/>
    <w:tmpl w:val="8FA42DD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6" w15:restartNumberingAfterBreak="0">
    <w:nsid w:val="6C2231BD"/>
    <w:multiLevelType w:val="hybridMultilevel"/>
    <w:tmpl w:val="89D078A8"/>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A04DB"/>
    <w:multiLevelType w:val="hybridMultilevel"/>
    <w:tmpl w:val="7B1A2BF8"/>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8" w15:restartNumberingAfterBreak="0">
    <w:nsid w:val="7136051F"/>
    <w:multiLevelType w:val="hybridMultilevel"/>
    <w:tmpl w:val="A6823652"/>
    <w:lvl w:ilvl="0" w:tplc="04090003">
      <w:start w:val="1"/>
      <w:numFmt w:val="bullet"/>
      <w:lvlText w:val="o"/>
      <w:lvlJc w:val="left"/>
      <w:pPr>
        <w:ind w:left="720" w:hanging="360"/>
      </w:pPr>
      <w:rPr>
        <w:rFonts w:ascii="Courier New" w:hAnsi="Courier New" w:cs="Courier New" w:hint="default"/>
      </w:rPr>
    </w:lvl>
    <w:lvl w:ilvl="1" w:tplc="6696E4E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B13C94"/>
    <w:multiLevelType w:val="hybridMultilevel"/>
    <w:tmpl w:val="A98CCA92"/>
    <w:lvl w:ilvl="0" w:tplc="6696E4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264D50"/>
    <w:multiLevelType w:val="hybridMultilevel"/>
    <w:tmpl w:val="6C2C6304"/>
    <w:lvl w:ilvl="0" w:tplc="6696E4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201B27"/>
    <w:multiLevelType w:val="hybridMultilevel"/>
    <w:tmpl w:val="6AFE1D3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756276CC"/>
    <w:multiLevelType w:val="hybridMultilevel"/>
    <w:tmpl w:val="6CD6C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497FA6"/>
    <w:multiLevelType w:val="hybridMultilevel"/>
    <w:tmpl w:val="56B02BCC"/>
    <w:lvl w:ilvl="0" w:tplc="6696E4EE">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7A696509"/>
    <w:multiLevelType w:val="hybridMultilevel"/>
    <w:tmpl w:val="88080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DF20537"/>
    <w:multiLevelType w:val="hybridMultilevel"/>
    <w:tmpl w:val="76D2F3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F41363D"/>
    <w:multiLevelType w:val="hybridMultilevel"/>
    <w:tmpl w:val="03C276D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83023489">
    <w:abstractNumId w:val="7"/>
  </w:num>
  <w:num w:numId="2" w16cid:durableId="818496368">
    <w:abstractNumId w:val="40"/>
  </w:num>
  <w:num w:numId="3" w16cid:durableId="922836950">
    <w:abstractNumId w:val="43"/>
  </w:num>
  <w:num w:numId="4" w16cid:durableId="1287858625">
    <w:abstractNumId w:val="39"/>
  </w:num>
  <w:num w:numId="5" w16cid:durableId="823855189">
    <w:abstractNumId w:val="9"/>
  </w:num>
  <w:num w:numId="6" w16cid:durableId="21423810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59464">
    <w:abstractNumId w:val="49"/>
  </w:num>
  <w:num w:numId="8" w16cid:durableId="1348367619">
    <w:abstractNumId w:val="8"/>
  </w:num>
  <w:num w:numId="9" w16cid:durableId="1085803476">
    <w:abstractNumId w:val="17"/>
  </w:num>
  <w:num w:numId="10" w16cid:durableId="904923542">
    <w:abstractNumId w:val="45"/>
  </w:num>
  <w:num w:numId="11" w16cid:durableId="56902052">
    <w:abstractNumId w:val="16"/>
  </w:num>
  <w:num w:numId="12" w16cid:durableId="2001300872">
    <w:abstractNumId w:val="65"/>
  </w:num>
  <w:num w:numId="13" w16cid:durableId="1096364496">
    <w:abstractNumId w:val="32"/>
  </w:num>
  <w:num w:numId="14" w16cid:durableId="736174461">
    <w:abstractNumId w:val="2"/>
  </w:num>
  <w:num w:numId="15" w16cid:durableId="1856383822">
    <w:abstractNumId w:val="6"/>
  </w:num>
  <w:num w:numId="16" w16cid:durableId="250821394">
    <w:abstractNumId w:val="66"/>
  </w:num>
  <w:num w:numId="17" w16cid:durableId="1897230762">
    <w:abstractNumId w:val="31"/>
  </w:num>
  <w:num w:numId="18" w16cid:durableId="1415859942">
    <w:abstractNumId w:val="35"/>
  </w:num>
  <w:num w:numId="19" w16cid:durableId="1408961153">
    <w:abstractNumId w:val="20"/>
  </w:num>
  <w:num w:numId="20" w16cid:durableId="440801615">
    <w:abstractNumId w:val="44"/>
  </w:num>
  <w:num w:numId="21" w16cid:durableId="718629238">
    <w:abstractNumId w:val="53"/>
  </w:num>
  <w:num w:numId="22" w16cid:durableId="951519890">
    <w:abstractNumId w:val="33"/>
  </w:num>
  <w:num w:numId="23" w16cid:durableId="1966425830">
    <w:abstractNumId w:val="28"/>
  </w:num>
  <w:num w:numId="24" w16cid:durableId="514460966">
    <w:abstractNumId w:val="25"/>
  </w:num>
  <w:num w:numId="25" w16cid:durableId="649602556">
    <w:abstractNumId w:val="56"/>
  </w:num>
  <w:num w:numId="26" w16cid:durableId="1514298318">
    <w:abstractNumId w:val="61"/>
  </w:num>
  <w:num w:numId="27" w16cid:durableId="1386484510">
    <w:abstractNumId w:val="23"/>
  </w:num>
  <w:num w:numId="28" w16cid:durableId="1326276492">
    <w:abstractNumId w:val="13"/>
  </w:num>
  <w:num w:numId="29" w16cid:durableId="386532114">
    <w:abstractNumId w:val="1"/>
  </w:num>
  <w:num w:numId="30" w16cid:durableId="1739010996">
    <w:abstractNumId w:val="57"/>
  </w:num>
  <w:num w:numId="31" w16cid:durableId="1410615999">
    <w:abstractNumId w:val="29"/>
  </w:num>
  <w:num w:numId="32" w16cid:durableId="1068573381">
    <w:abstractNumId w:val="22"/>
  </w:num>
  <w:num w:numId="33" w16cid:durableId="1513033142">
    <w:abstractNumId w:val="12"/>
  </w:num>
  <w:num w:numId="34" w16cid:durableId="1328365085">
    <w:abstractNumId w:val="26"/>
  </w:num>
  <w:num w:numId="35" w16cid:durableId="1154299091">
    <w:abstractNumId w:val="55"/>
  </w:num>
  <w:num w:numId="36" w16cid:durableId="1110782061">
    <w:abstractNumId w:val="60"/>
  </w:num>
  <w:num w:numId="37" w16cid:durableId="1391611703">
    <w:abstractNumId w:val="34"/>
  </w:num>
  <w:num w:numId="38" w16cid:durableId="2006936789">
    <w:abstractNumId w:val="54"/>
  </w:num>
  <w:num w:numId="39" w16cid:durableId="2361345">
    <w:abstractNumId w:val="37"/>
  </w:num>
  <w:num w:numId="40" w16cid:durableId="1298024026">
    <w:abstractNumId w:val="50"/>
  </w:num>
  <w:num w:numId="41" w16cid:durableId="296646866">
    <w:abstractNumId w:val="14"/>
  </w:num>
  <w:num w:numId="42" w16cid:durableId="1483233555">
    <w:abstractNumId w:val="63"/>
  </w:num>
  <w:num w:numId="43" w16cid:durableId="1157456031">
    <w:abstractNumId w:val="0"/>
  </w:num>
  <w:num w:numId="44" w16cid:durableId="1569342642">
    <w:abstractNumId w:val="30"/>
  </w:num>
  <w:num w:numId="45" w16cid:durableId="794521181">
    <w:abstractNumId w:val="38"/>
  </w:num>
  <w:num w:numId="46" w16cid:durableId="874124796">
    <w:abstractNumId w:val="51"/>
  </w:num>
  <w:num w:numId="47" w16cid:durableId="323516226">
    <w:abstractNumId w:val="58"/>
  </w:num>
  <w:num w:numId="48" w16cid:durableId="1425758080">
    <w:abstractNumId w:val="21"/>
  </w:num>
  <w:num w:numId="49" w16cid:durableId="220332721">
    <w:abstractNumId w:val="59"/>
  </w:num>
  <w:num w:numId="50" w16cid:durableId="686446829">
    <w:abstractNumId w:val="46"/>
  </w:num>
  <w:num w:numId="51" w16cid:durableId="1554735360">
    <w:abstractNumId w:val="11"/>
  </w:num>
  <w:num w:numId="52" w16cid:durableId="395662744">
    <w:abstractNumId w:val="62"/>
  </w:num>
  <w:num w:numId="53" w16cid:durableId="1766417558">
    <w:abstractNumId w:val="5"/>
  </w:num>
  <w:num w:numId="54" w16cid:durableId="1978676887">
    <w:abstractNumId w:val="42"/>
  </w:num>
  <w:num w:numId="55" w16cid:durableId="1348366486">
    <w:abstractNumId w:val="64"/>
  </w:num>
  <w:num w:numId="56" w16cid:durableId="1891648879">
    <w:abstractNumId w:val="41"/>
  </w:num>
  <w:num w:numId="57" w16cid:durableId="1068763930">
    <w:abstractNumId w:val="18"/>
  </w:num>
  <w:num w:numId="58" w16cid:durableId="1637106112">
    <w:abstractNumId w:val="24"/>
  </w:num>
  <w:num w:numId="59" w16cid:durableId="1797675988">
    <w:abstractNumId w:val="19"/>
  </w:num>
  <w:num w:numId="60" w16cid:durableId="1942369642">
    <w:abstractNumId w:val="47"/>
  </w:num>
  <w:num w:numId="61" w16cid:durableId="1071535832">
    <w:abstractNumId w:val="36"/>
  </w:num>
  <w:num w:numId="62" w16cid:durableId="632565567">
    <w:abstractNumId w:val="27"/>
  </w:num>
  <w:num w:numId="63" w16cid:durableId="438113001">
    <w:abstractNumId w:val="15"/>
  </w:num>
  <w:num w:numId="64" w16cid:durableId="1536847084">
    <w:abstractNumId w:val="48"/>
  </w:num>
  <w:num w:numId="65" w16cid:durableId="1743136598">
    <w:abstractNumId w:val="3"/>
  </w:num>
  <w:num w:numId="66" w16cid:durableId="948127885">
    <w:abstractNumId w:val="4"/>
  </w:num>
  <w:num w:numId="67" w16cid:durableId="88893812">
    <w:abstractNumId w:val="52"/>
  </w:num>
  <w:num w:numId="68" w16cid:durableId="1236862025">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62D44"/>
    <w:rsid w:val="00086136"/>
    <w:rsid w:val="00104CD9"/>
    <w:rsid w:val="00107EBA"/>
    <w:rsid w:val="0014616E"/>
    <w:rsid w:val="00165A39"/>
    <w:rsid w:val="00167B8A"/>
    <w:rsid w:val="0018195A"/>
    <w:rsid w:val="001D292B"/>
    <w:rsid w:val="00236465"/>
    <w:rsid w:val="00236D32"/>
    <w:rsid w:val="00263D57"/>
    <w:rsid w:val="00295B1C"/>
    <w:rsid w:val="002B3F90"/>
    <w:rsid w:val="002E04F1"/>
    <w:rsid w:val="00302545"/>
    <w:rsid w:val="00330E00"/>
    <w:rsid w:val="0034519C"/>
    <w:rsid w:val="003B530D"/>
    <w:rsid w:val="0042789A"/>
    <w:rsid w:val="00471115"/>
    <w:rsid w:val="004C79B6"/>
    <w:rsid w:val="004D081A"/>
    <w:rsid w:val="005275FA"/>
    <w:rsid w:val="005379A0"/>
    <w:rsid w:val="00554650"/>
    <w:rsid w:val="00593D2F"/>
    <w:rsid w:val="005B11F9"/>
    <w:rsid w:val="005C5A2E"/>
    <w:rsid w:val="00632E99"/>
    <w:rsid w:val="00673540"/>
    <w:rsid w:val="00674534"/>
    <w:rsid w:val="00680E0F"/>
    <w:rsid w:val="006C6B43"/>
    <w:rsid w:val="006D7227"/>
    <w:rsid w:val="006F55B4"/>
    <w:rsid w:val="0072603A"/>
    <w:rsid w:val="00733048"/>
    <w:rsid w:val="007522D5"/>
    <w:rsid w:val="00773C79"/>
    <w:rsid w:val="007E189B"/>
    <w:rsid w:val="007F593C"/>
    <w:rsid w:val="00800CA9"/>
    <w:rsid w:val="00803257"/>
    <w:rsid w:val="00805B2B"/>
    <w:rsid w:val="00832983"/>
    <w:rsid w:val="00833634"/>
    <w:rsid w:val="008D1AB6"/>
    <w:rsid w:val="009A3580"/>
    <w:rsid w:val="009E4646"/>
    <w:rsid w:val="009E7B98"/>
    <w:rsid w:val="00A06A72"/>
    <w:rsid w:val="00A85505"/>
    <w:rsid w:val="00A952C1"/>
    <w:rsid w:val="00AA46A4"/>
    <w:rsid w:val="00AA67AC"/>
    <w:rsid w:val="00AE6BF3"/>
    <w:rsid w:val="00AF4611"/>
    <w:rsid w:val="00B17F96"/>
    <w:rsid w:val="00B314B8"/>
    <w:rsid w:val="00B35157"/>
    <w:rsid w:val="00B41403"/>
    <w:rsid w:val="00B95D73"/>
    <w:rsid w:val="00BA179F"/>
    <w:rsid w:val="00BB1512"/>
    <w:rsid w:val="00BB5FFD"/>
    <w:rsid w:val="00BF1A90"/>
    <w:rsid w:val="00BF7ADB"/>
    <w:rsid w:val="00C2023C"/>
    <w:rsid w:val="00C73E41"/>
    <w:rsid w:val="00CC37F0"/>
    <w:rsid w:val="00CF0D90"/>
    <w:rsid w:val="00D46C2B"/>
    <w:rsid w:val="00D6660A"/>
    <w:rsid w:val="00DA19BC"/>
    <w:rsid w:val="00DB4993"/>
    <w:rsid w:val="00E12D08"/>
    <w:rsid w:val="00E14BAE"/>
    <w:rsid w:val="00E5403C"/>
    <w:rsid w:val="00E5702B"/>
    <w:rsid w:val="00E64138"/>
    <w:rsid w:val="00E6511E"/>
    <w:rsid w:val="00E66A2B"/>
    <w:rsid w:val="00F3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AC692"/>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AA46A4"/>
    <w:pPr>
      <w:spacing w:after="0" w:line="240" w:lineRule="auto"/>
    </w:pPr>
    <w:rPr>
      <w:rFonts w:ascii="Times New Roman" w:eastAsia="Times New Roman" w:hAnsi="Times New Roman" w:cs="Times New Roman"/>
      <w:color w:val="000000"/>
      <w:sz w:val="20"/>
      <w:szCs w:val="20"/>
    </w:rPr>
  </w:style>
  <w:style w:type="character" w:customStyle="1" w:styleId="cf01">
    <w:name w:val="cf01"/>
    <w:basedOn w:val="DefaultParagraphFont"/>
    <w:rsid w:val="00AA46A4"/>
    <w:rPr>
      <w:rFonts w:ascii="Segoe UI" w:hAnsi="Segoe UI" w:cs="Segoe UI" w:hint="default"/>
      <w:sz w:val="18"/>
      <w:szCs w:val="18"/>
    </w:rPr>
  </w:style>
  <w:style w:type="character" w:styleId="UnresolvedMention">
    <w:name w:val="Unresolved Mention"/>
    <w:basedOn w:val="DefaultParagraphFont"/>
    <w:uiPriority w:val="99"/>
    <w:semiHidden/>
    <w:unhideWhenUsed/>
    <w:rsid w:val="00AA6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22940">
      <w:bodyDiv w:val="1"/>
      <w:marLeft w:val="0"/>
      <w:marRight w:val="0"/>
      <w:marTop w:val="0"/>
      <w:marBottom w:val="0"/>
      <w:divBdr>
        <w:top w:val="none" w:sz="0" w:space="0" w:color="auto"/>
        <w:left w:val="none" w:sz="0" w:space="0" w:color="auto"/>
        <w:bottom w:val="none" w:sz="0" w:space="0" w:color="auto"/>
        <w:right w:val="none" w:sz="0" w:space="0" w:color="auto"/>
      </w:divBdr>
    </w:div>
    <w:div w:id="19397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www.dvrcv.org.au/sites/default/files/Fraiberg-Ghosts-in-Nursery.pdf" TargetMode="External"/><Relationship Id="rId21" Type="http://schemas.openxmlformats.org/officeDocument/2006/relationships/hyperlink" Target="https://www.luc.edu/wellness/" TargetMode="External"/><Relationship Id="rId34" Type="http://schemas.openxmlformats.org/officeDocument/2006/relationships/hyperlink" Target="https://doi.org/10.1007/s10615-020-00776-7" TargetMode="External"/><Relationship Id="rId42" Type="http://schemas.openxmlformats.org/officeDocument/2006/relationships/hyperlink" Target="https://psyche.co/ideas/for-donald-winnicott-the-psyche-is-not-inside-us-but-between-us" TargetMode="External"/><Relationship Id="rId47" Type="http://schemas.openxmlformats.org/officeDocument/2006/relationships/hyperlink" Target="https://www.madinamerica.com/author/jluiggi-hernandez/" TargetMode="External"/><Relationship Id="rId50" Type="http://schemas.openxmlformats.org/officeDocument/2006/relationships/hyperlink" Target="https://psycnet.apa.org/psyctherapy/record/777700454-001" TargetMode="External"/><Relationship Id="rId55" Type="http://schemas.openxmlformats.org/officeDocument/2006/relationships/hyperlink" Target="https://aapcsw.org"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ebookcentral-proquest-com.flagship.luc.edu/lib/luc/detail.action?docID=4189560" TargetMode="External"/><Relationship Id="rId40" Type="http://schemas.openxmlformats.org/officeDocument/2006/relationships/hyperlink" Target="http://www.allbookstores.com/book/9780415493864/Mental_Health_and_Social_Problems_A_Social_Work_Perspective.html" TargetMode="External"/><Relationship Id="rId45" Type="http://schemas.openxmlformats.org/officeDocument/2006/relationships/hyperlink" Target="https://doi.org/10.1017/S1754470X19000060" TargetMode="External"/><Relationship Id="rId53" Type="http://schemas.openxmlformats.org/officeDocument/2006/relationships/hyperlink" Target="https://psycnet.apa.org/doi/10.1037/aap0000122"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www.socialworkpodcast.com/Northcut-1stEdit.mp3" TargetMode="External"/><Relationship Id="rId43" Type="http://schemas.openxmlformats.org/officeDocument/2006/relationships/hyperlink" Target="http://www.pep-web.org/document.php?id=pepgrantvs.001.0010a" TargetMode="External"/><Relationship Id="rId48" Type="http://schemas.openxmlformats.org/officeDocument/2006/relationships/hyperlink" Target="https://www.madinamerica.com/2020/05/integrating-psychodynamic-approaches-cbt-improves-therapy-outcomes/" TargetMode="External"/><Relationship Id="rId56" Type="http://schemas.openxmlformats.org/officeDocument/2006/relationships/hyperlink" Target="https://www.abct.org/" TargetMode="External"/><Relationship Id="rId64" Type="http://schemas.openxmlformats.org/officeDocument/2006/relationships/theme" Target="theme/theme1.xml"/><Relationship Id="rId8" Type="http://schemas.openxmlformats.org/officeDocument/2006/relationships/hyperlink" Target="https://www.luc.edu/socialwork/student-support/forms/" TargetMode="External"/><Relationship Id="rId51" Type="http://schemas.openxmlformats.org/officeDocument/2006/relationships/hyperlink" Target="https://psycnet.apa.org/doi/10.1037/v00454-001"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www.youtube.com/watch?v=N8-VIi7tb44" TargetMode="External"/><Relationship Id="rId38" Type="http://schemas.openxmlformats.org/officeDocument/2006/relationships/hyperlink" Target="https://socialworkpodcast.blogspot.com/2009/12/psychoanalytic-treatment-in.html" TargetMode="External"/><Relationship Id="rId46" Type="http://schemas.openxmlformats.org/officeDocument/2006/relationships/hyperlink" Target="http://www.google.com/" TargetMode="External"/><Relationship Id="rId59" Type="http://schemas.openxmlformats.org/officeDocument/2006/relationships/footer" Target="footer1.xml"/><Relationship Id="rId20" Type="http://schemas.openxmlformats.org/officeDocument/2006/relationships/hyperlink" Target="http://www.luc.edu/its/service/" TargetMode="External"/><Relationship Id="rId41" Type="http://schemas.openxmlformats.org/officeDocument/2006/relationships/hyperlink" Target="https://psyctherapy.apa.org/Title/777700644-001" TargetMode="External"/><Relationship Id="rId54" Type="http://schemas.openxmlformats.org/officeDocument/2006/relationships/hyperlink" Target="https://doi.org/10.46743/2160-3715/2012.1702"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ebookcentral-proquest-com.flagship.luc.edu/lib/luc/detail.action?docID=4189560" TargetMode="External"/><Relationship Id="rId49" Type="http://schemas.openxmlformats.org/officeDocument/2006/relationships/hyperlink" Target="https://ebookcentral-proquest-com.flagship.luc.edu/lib/luc/detail.action?pq-origsite=primo&amp;docID=1983528" TargetMode="External"/><Relationship Id="rId57" Type="http://schemas.openxmlformats.org/officeDocument/2006/relationships/header" Target="header1.xm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video-alexanderstreet-com.flagship.luc.edu/watch/c-b-t-skills-in%20practice?context=channel:counseling-and-therapy-in-video" TargetMode="External"/><Relationship Id="rId52" Type="http://schemas.openxmlformats.org/officeDocument/2006/relationships/hyperlink" Target="https://doi.org/10.1007/s41811-020-00095-2"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C@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8644</Words>
  <Characters>49275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2</cp:revision>
  <dcterms:created xsi:type="dcterms:W3CDTF">2022-06-14T21:49:00Z</dcterms:created>
  <dcterms:modified xsi:type="dcterms:W3CDTF">2022-06-14T21:49:00Z</dcterms:modified>
</cp:coreProperties>
</file>